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0" w:before="1200"/>
      </w:pPr>
      <w:r>
        <w:t xml:space="preserve"/>
      </w:r>
    </w:p>
    <w:p>
      <w:pPr>
        <w:spacing w:after="120" w:before="0"/>
        <w:jc w:val="center"/>
      </w:pPr>
      <w:r>
        <w:rPr>
          <w:rFonts w:ascii="Calibri" w:cs="Calibri" w:eastAsia="Calibri" w:hAnsi="Calibri"/>
          <w:b/>
          <w:bCs/>
          <w:color w:val="595959"/>
          <w:sz w:val="22"/>
          <w:szCs w:val="22"/>
        </w:rPr>
        <w:t xml:space="preserve">ELYSIAN INTELLIGENCE BUSINESS SOLUTIONS</w:t>
      </w:r>
    </w:p>
    <w:p>
      <w:pPr>
        <w:spacing w:after="60" w:before="0"/>
        <w:jc w:val="center"/>
      </w:pPr>
      <w:r>
        <w:rPr>
          <w:rFonts w:ascii="Calibri" w:cs="Calibri" w:eastAsia="Calibri" w:hAnsi="Calibri"/>
          <w:i/>
          <w:iCs/>
          <w:color w:val="595959"/>
          <w:sz w:val="18"/>
          <w:szCs w:val="18"/>
        </w:rPr>
        <w:t xml:space="preserve">EiBS Global  ·  Technology that Elevates</w:t>
      </w:r>
    </w:p>
    <w:p>
      <w:pPr>
        <w:spacing w:after="400" w:before="400"/>
      </w:pPr>
      <w:r>
        <w:t xml:space="preserve"/>
      </w:r>
    </w:p>
    <w:p>
      <w:pPr>
        <w:spacing w:after="120" w:before="0"/>
        <w:jc w:val="center"/>
      </w:pPr>
      <w:r>
        <w:rPr>
          <w:rFonts w:ascii="Calibri" w:cs="Calibri" w:eastAsia="Calibri" w:hAnsi="Calibri"/>
          <w:b/>
          <w:bCs/>
          <w:color w:val="1F3864"/>
          <w:sz w:val="64"/>
          <w:szCs w:val="64"/>
        </w:rPr>
        <w:t xml:space="preserve">DREAMZONE</w:t>
      </w:r>
    </w:p>
    <w:p>
      <w:pPr>
        <w:spacing w:after="80" w:before="0"/>
        <w:jc w:val="center"/>
      </w:pPr>
      <w:r>
        <w:rPr>
          <w:rFonts w:ascii="Calibri" w:cs="Calibri" w:eastAsia="Calibri" w:hAnsi="Calibri"/>
          <w:color w:val="2E75B6"/>
          <w:sz w:val="32"/>
          <w:szCs w:val="32"/>
        </w:rPr>
        <w:t xml:space="preserve">Institute Management System</w:t>
      </w:r>
    </w:p>
    <w:p>
      <w:pPr>
        <w:pBdr>
          <w:top w:val="single" w:color="C9A227" w:sz="12" w:space="6"/>
          <w:bottom w:val="single" w:color="C9A227" w:sz="12" w:space="6"/>
        </w:pBdr>
        <w:spacing w:after="240" w:before="240"/>
        <w:jc w:val="center"/>
      </w:pPr>
      <w:r>
        <w:rPr>
          <w:rFonts w:ascii="Calibri" w:cs="Calibri" w:eastAsia="Calibri" w:hAnsi="Calibri"/>
          <w:b/>
          <w:bCs/>
          <w:color w:val="1F3864"/>
          <w:sz w:val="36"/>
          <w:szCs w:val="36"/>
        </w:rPr>
        <w:t xml:space="preserve">  AGILE SPRINT EXECUTION PLAN  </w:t>
      </w:r>
    </w:p>
    <w:p>
      <w:pPr>
        <w:spacing w:after="400" w:before="400"/>
      </w:pPr>
      <w:r>
        <w:t xml:space="preserve"/>
      </w:r>
    </w:p>
    <w:p>
      <w:pPr>
        <w:spacing w:after="80" w:before="0"/>
        <w:jc w:val="center"/>
      </w:pPr>
      <w:r>
        <w:rPr>
          <w:rFonts w:ascii="Calibri" w:cs="Calibri" w:eastAsia="Calibri" w:hAnsi="Calibri"/>
          <w:i/>
          <w:iCs/>
          <w:color w:val="595959"/>
          <w:sz w:val="20"/>
          <w:szCs w:val="20"/>
        </w:rPr>
        <w:t xml:space="preserve">Sprint Roadmap  ·  Epic Breakdown  ·  Team Structure  ·  Risk Register</w:t>
      </w:r>
    </w:p>
    <w:p>
      <w:pPr>
        <w:spacing w:after="800" w:before="800"/>
      </w:pPr>
      <w:r>
        <w:t xml:space="preserve"/>
      </w:r>
    </w:p>
    <w:tbl>
      <w:tblPr>
        <w:tblW w:type="dxa" w:w="8640"/>
        <w:jc w:val="center"/>
        <w:tblBorders>
          <w:top w:val="single" w:color="auto" w:sz="4"/>
          <w:left w:val="single" w:color="auto" w:sz="4"/>
          <w:bottom w:val="single" w:color="auto" w:sz="4"/>
          <w:right w:val="single" w:color="auto" w:sz="4"/>
          <w:insideH w:val="single" w:color="auto" w:sz="4"/>
          <w:insideV w:val="single" w:color="auto" w:sz="4"/>
        </w:tblBorders>
      </w:tblPr>
      <w:tblGrid>
        <w:gridCol w:w="3200"/>
        <w:gridCol w:w="5440"/>
      </w:tblGrid>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Prepared for</w:t>
            </w:r>
          </w:p>
        </w:tc>
        <w:tc>
          <w:tcPr>
            <w:tcW w:type="dxa" w:w="54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Dreamzone, Madurai</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Prepared by</w:t>
            </w:r>
          </w:p>
        </w:tc>
        <w:tc>
          <w:tcPr>
            <w:tcW w:type="dxa" w:w="54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Elysian Intelligence Business Solutions (EiBS Global)</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Document type</w:t>
            </w:r>
          </w:p>
        </w:tc>
        <w:tc>
          <w:tcPr>
            <w:tcW w:type="dxa" w:w="54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Agile Sprint Execution Plan</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Source PDD reference</w:t>
            </w:r>
          </w:p>
        </w:tc>
        <w:tc>
          <w:tcPr>
            <w:tcW w:type="dxa" w:w="54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EIBS-DZ-IMS-2025-001</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Plan version</w:t>
            </w:r>
          </w:p>
        </w:tc>
        <w:tc>
          <w:tcPr>
            <w:tcW w:type="dxa" w:w="54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v1.0</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Date</w:t>
            </w:r>
          </w:p>
        </w:tc>
        <w:tc>
          <w:tcPr>
            <w:tcW w:type="dxa" w:w="54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 April 2026</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Planning horizon</w:t>
            </w:r>
          </w:p>
        </w:tc>
        <w:tc>
          <w:tcPr>
            <w:tcW w:type="dxa" w:w="54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 two-week sprints (~20 weeks)</w:t>
            </w:r>
          </w:p>
        </w:tc>
      </w:tr>
      <w:tr>
        <w:tc>
          <w:tcPr>
            <w:tcW w:type="dxa" w:w="3200"/>
            <w:tcBorders>
              <w:top w:val="single" w:color="BFBFBF" w:sz="4"/>
              <w:left w:val="single" w:color="BFBFBF" w:sz="4"/>
              <w:bottom w:val="single" w:color="BFBFBF" w:sz="4"/>
              <w:right w:val="single" w:color="BFBFBF" w:sz="4"/>
            </w:tcBorders>
            <w:shd w:fill="D9E2F3"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Total scope</w:t>
            </w:r>
          </w:p>
        </w:tc>
        <w:tc>
          <w:tcPr>
            <w:tcW w:type="dxa" w:w="54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 web modules + 2 Android mobile applications</w:t>
            </w:r>
          </w:p>
        </w:tc>
      </w:tr>
    </w:tbl>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1. Project Overview</w:t>
      </w:r>
    </w:p>
    <w:p>
      <w:pPr>
        <w:spacing w:after="60" w:before="60"/>
        <w:jc w:val="left"/>
      </w:pPr>
      <w:r>
        <w:rPr>
          <w:rFonts w:ascii="Calibri" w:cs="Calibri" w:eastAsia="Calibri" w:hAnsi="Calibri"/>
          <w:b w:val="false"/>
          <w:bCs w:val="false"/>
          <w:i w:val="false"/>
          <w:iCs w:val="false"/>
          <w:color w:val="222222"/>
          <w:sz w:val="20"/>
          <w:szCs w:val="20"/>
        </w:rPr>
        <w:t xml:space="preserve">The Dreamzone Institute Management System (IMS) is a custom-built, cloud-hosted, multi-tenant SaaS platform engineered exclusively for Dreamzone — a multi-branch training and placement institution headquartered in Madurai, Tamil Nadu. The platform replaces the institute's current ecosystem of paper registers, disconnected spreadsheets, and manual workflows with a single unified system where every functional module shares a live relational database.</w:t>
      </w:r>
    </w:p>
    <w:p>
      <w:pPr>
        <w:spacing w:after="60" w:before="60"/>
        <w:jc w:val="left"/>
      </w:pPr>
      <w:r>
        <w:rPr>
          <w:rFonts w:ascii="Calibri" w:cs="Calibri" w:eastAsia="Calibri" w:hAnsi="Calibri"/>
          <w:b w:val="false"/>
          <w:bCs w:val="false"/>
          <w:i w:val="false"/>
          <w:iCs w:val="false"/>
          <w:color w:val="222222"/>
          <w:sz w:val="20"/>
          <w:szCs w:val="20"/>
        </w:rPr>
        <w:t xml:space="preserve">The delivery comprises twelve shippable artefacts: ten integrated web modules accessed through a role-aware browser-based application, plus two dedicated Android mobile applications — one for staff and one for students — that provide on-the-go access to the subset of workflows relevant to each audience. All twelve artefacts are underpinned by a shared Laravel REST API, a single MySQL database, and a common authentication and authorisation layer.</w:t>
      </w:r>
    </w:p>
    <w:p>
      <w:pPr>
        <w:pStyle w:val="Heading3"/>
        <w:spacing w:after="80" w:before="200"/>
      </w:pPr>
      <w:r>
        <w:rPr>
          <w:rFonts w:ascii="Calibri" w:cs="Calibri" w:eastAsia="Calibri" w:hAnsi="Calibri"/>
          <w:b/>
          <w:bCs/>
          <w:color w:val="2E75B6"/>
          <w:sz w:val="24"/>
          <w:szCs w:val="24"/>
        </w:rPr>
        <w:t xml:space="preserve">1.1 Primary Business Goals</w:t>
      </w:r>
    </w:p>
    <w:p>
      <w:pPr>
        <w:pStyle w:val="ListParagraph"/>
        <w:numPr>
          <w:ilvl w:val="0"/>
          <w:numId w:val="2"/>
        </w:numPr>
        <w:spacing w:after="20" w:before="20"/>
      </w:pPr>
      <w:r>
        <w:rPr>
          <w:rFonts w:ascii="Calibri" w:cs="Calibri" w:eastAsia="Calibri" w:hAnsi="Calibri"/>
          <w:b/>
          <w:bCs/>
          <w:color w:val="222222"/>
          <w:sz w:val="20"/>
          <w:szCs w:val="20"/>
        </w:rPr>
        <w:t xml:space="preserve">Digitise the full student lifecycle</w:t>
      </w:r>
      <w:r>
        <w:rPr>
          <w:rFonts w:ascii="Calibri" w:cs="Calibri" w:eastAsia="Calibri" w:hAnsi="Calibri"/>
          <w:b w:val="false"/>
          <w:bCs w:val="false"/>
          <w:color w:val="222222"/>
          <w:sz w:val="20"/>
          <w:szCs w:val="20"/>
        </w:rPr>
        <w:t xml:space="preserve"> — from first marketing enquiry, through counselling and enrolment, into batch delivery, fee collection, certification, and eventual placement and alumni tracking.</w:t>
      </w:r>
    </w:p>
    <w:p>
      <w:pPr>
        <w:pStyle w:val="ListParagraph"/>
        <w:numPr>
          <w:ilvl w:val="0"/>
          <w:numId w:val="2"/>
        </w:numPr>
        <w:spacing w:after="20" w:before="20"/>
      </w:pPr>
      <w:r>
        <w:rPr>
          <w:rFonts w:ascii="Calibri" w:cs="Calibri" w:eastAsia="Calibri" w:hAnsi="Calibri"/>
          <w:b/>
          <w:bCs/>
          <w:color w:val="222222"/>
          <w:sz w:val="20"/>
          <w:szCs w:val="20"/>
        </w:rPr>
        <w:t xml:space="preserve">Establish a single source of truth</w:t>
      </w:r>
      <w:r>
        <w:rPr>
          <w:rFonts w:ascii="Calibri" w:cs="Calibri" w:eastAsia="Calibri" w:hAnsi="Calibri"/>
          <w:b w:val="false"/>
          <w:bCs w:val="false"/>
          <w:color w:val="222222"/>
          <w:sz w:val="20"/>
          <w:szCs w:val="20"/>
        </w:rPr>
        <w:t xml:space="preserve"> — replace fragmented Excel workbooks and paper registers with one database where student, fee, attendance, batch, and placement records are always consistent.</w:t>
      </w:r>
    </w:p>
    <w:p>
      <w:pPr>
        <w:pStyle w:val="ListParagraph"/>
        <w:numPr>
          <w:ilvl w:val="0"/>
          <w:numId w:val="2"/>
        </w:numPr>
        <w:spacing w:after="20" w:before="20"/>
      </w:pPr>
      <w:r>
        <w:rPr>
          <w:rFonts w:ascii="Calibri" w:cs="Calibri" w:eastAsia="Calibri" w:hAnsi="Calibri"/>
          <w:b/>
          <w:bCs/>
          <w:color w:val="222222"/>
          <w:sz w:val="20"/>
          <w:szCs w:val="20"/>
        </w:rPr>
        <w:t xml:space="preserve">Enable self-service for students and staff</w:t>
      </w:r>
      <w:r>
        <w:rPr>
          <w:rFonts w:ascii="Calibri" w:cs="Calibri" w:eastAsia="Calibri" w:hAnsi="Calibri"/>
          <w:b w:val="false"/>
          <w:bCs w:val="false"/>
          <w:color w:val="222222"/>
          <w:sz w:val="20"/>
          <w:szCs w:val="20"/>
        </w:rPr>
        <w:t xml:space="preserve"> — through Android applications that deliver personal information, attendance, schedules, fees, and notifications directly to the mobile device.</w:t>
      </w:r>
    </w:p>
    <w:p>
      <w:pPr>
        <w:pStyle w:val="ListParagraph"/>
        <w:numPr>
          <w:ilvl w:val="0"/>
          <w:numId w:val="2"/>
        </w:numPr>
        <w:spacing w:after="20" w:before="20"/>
      </w:pPr>
      <w:r>
        <w:rPr>
          <w:rFonts w:ascii="Calibri" w:cs="Calibri" w:eastAsia="Calibri" w:hAnsi="Calibri"/>
          <w:b/>
          <w:bCs/>
          <w:color w:val="222222"/>
          <w:sz w:val="20"/>
          <w:szCs w:val="20"/>
        </w:rPr>
        <w:t xml:space="preserve">Centralise multi-branch operations</w:t>
      </w:r>
      <w:r>
        <w:rPr>
          <w:rFonts w:ascii="Calibri" w:cs="Calibri" w:eastAsia="Calibri" w:hAnsi="Calibri"/>
          <w:b w:val="false"/>
          <w:bCs w:val="false"/>
          <w:color w:val="222222"/>
          <w:sz w:val="20"/>
          <w:szCs w:val="20"/>
        </w:rPr>
        <w:t xml:space="preserve"> — give head office real-time consolidated visibility while preserving branch-level data isolation for day-to-day operations.</w:t>
      </w:r>
    </w:p>
    <w:p>
      <w:pPr>
        <w:pStyle w:val="ListParagraph"/>
        <w:numPr>
          <w:ilvl w:val="0"/>
          <w:numId w:val="2"/>
        </w:numPr>
        <w:spacing w:after="20" w:before="20"/>
      </w:pPr>
      <w:r>
        <w:rPr>
          <w:rFonts w:ascii="Calibri" w:cs="Calibri" w:eastAsia="Calibri" w:hAnsi="Calibri"/>
          <w:b/>
          <w:bCs/>
          <w:color w:val="222222"/>
          <w:sz w:val="20"/>
          <w:szCs w:val="20"/>
        </w:rPr>
        <w:t xml:space="preserve">Automate routine administrative tasks</w:t>
      </w:r>
      <w:r>
        <w:rPr>
          <w:rFonts w:ascii="Calibri" w:cs="Calibri" w:eastAsia="Calibri" w:hAnsi="Calibri"/>
          <w:b w:val="false"/>
          <w:bCs w:val="false"/>
          <w:color w:val="222222"/>
          <w:sz w:val="20"/>
          <w:szCs w:val="20"/>
        </w:rPr>
        <w:t xml:space="preserve"> — fee receipts, overdue reminders, payroll calculation, attendance summaries, low-stock alerts, and approval workflows.</w:t>
      </w:r>
    </w:p>
    <w:p>
      <w:pPr>
        <w:pStyle w:val="ListParagraph"/>
        <w:numPr>
          <w:ilvl w:val="0"/>
          <w:numId w:val="2"/>
        </w:numPr>
        <w:spacing w:after="20" w:before="20"/>
      </w:pPr>
      <w:r>
        <w:rPr>
          <w:rFonts w:ascii="Calibri" w:cs="Calibri" w:eastAsia="Calibri" w:hAnsi="Calibri"/>
          <w:b/>
          <w:bCs/>
          <w:color w:val="222222"/>
          <w:sz w:val="20"/>
          <w:szCs w:val="20"/>
        </w:rPr>
        <w:t xml:space="preserve">Provide actionable analytics</w:t>
      </w:r>
      <w:r>
        <w:rPr>
          <w:rFonts w:ascii="Calibri" w:cs="Calibri" w:eastAsia="Calibri" w:hAnsi="Calibri"/>
          <w:b w:val="false"/>
          <w:bCs w:val="false"/>
          <w:color w:val="222222"/>
          <w:sz w:val="20"/>
          <w:szCs w:val="20"/>
        </w:rPr>
        <w:t xml:space="preserve"> — role-sensitive dashboards covering leads, admissions, revenue, attendance, HR, and placement outcomes.</w:t>
      </w:r>
    </w:p>
    <w:p>
      <w:pPr>
        <w:pStyle w:val="Heading3"/>
        <w:spacing w:after="80" w:before="200"/>
      </w:pPr>
      <w:r>
        <w:rPr>
          <w:rFonts w:ascii="Calibri" w:cs="Calibri" w:eastAsia="Calibri" w:hAnsi="Calibri"/>
          <w:b/>
          <w:bCs/>
          <w:color w:val="2E75B6"/>
          <w:sz w:val="24"/>
          <w:szCs w:val="24"/>
        </w:rPr>
        <w:t xml:space="preserve">1.2 Target User Personas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200"/>
        <w:gridCol w:w="2400"/>
        <w:gridCol w:w="4120"/>
      </w:tblGrid>
      <w:tr>
        <w:trPr>
          <w:tblHeader/>
        </w:trPr>
        <w:tc>
          <w:tcPr>
            <w:tcW w:type="dxa" w:w="64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w:t>
            </w:r>
          </w:p>
        </w:tc>
        <w:tc>
          <w:tcPr>
            <w:tcW w:type="dxa" w:w="2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Persona</w:t>
            </w:r>
          </w:p>
        </w:tc>
        <w:tc>
          <w:tcPr>
            <w:tcW w:type="dxa" w:w="2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Interface</w:t>
            </w:r>
          </w:p>
        </w:tc>
        <w:tc>
          <w:tcPr>
            <w:tcW w:type="dxa" w:w="412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Key Workflows</w:t>
            </w:r>
          </w:p>
        </w:tc>
      </w:tr>
      <w:tr>
        <w:trPr>
          <w:cantSplit w:val="false"/>
        </w:trPr>
        <w:tc>
          <w:tcPr>
            <w:tcW w:type="dxa" w:w="6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w:t>
            </w:r>
          </w:p>
        </w:tc>
        <w:tc>
          <w:tcPr>
            <w:tcW w:type="dxa" w:w="2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Super Admin</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w:t>
            </w:r>
          </w:p>
        </w:tc>
        <w:tc>
          <w:tcPr>
            <w:tcW w:type="dxa" w:w="4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Global configuration, branch setup, role matrix, audit log review, consolidated analytics</w:t>
            </w:r>
          </w:p>
        </w:tc>
      </w:tr>
      <w:tr>
        <w:trPr>
          <w:cantSplit w:val="false"/>
        </w:trPr>
        <w:tc>
          <w:tcPr>
            <w:tcW w:type="dxa" w:w="6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w:t>
            </w:r>
          </w:p>
        </w:tc>
        <w:tc>
          <w:tcPr>
            <w:tcW w:type="dxa" w:w="2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Admin</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w:t>
            </w:r>
          </w:p>
        </w:tc>
        <w:tc>
          <w:tcPr>
            <w:tcW w:type="dxa" w:w="41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Branch-scoped oversight of students, batches, staff, fees, inventory, and placements</w:t>
            </w:r>
          </w:p>
        </w:tc>
      </w:tr>
      <w:tr>
        <w:trPr>
          <w:cantSplit w:val="false"/>
        </w:trPr>
        <w:tc>
          <w:tcPr>
            <w:tcW w:type="dxa" w:w="6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Sales / Counsellor</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 + Staff App</w:t>
            </w:r>
          </w:p>
        </w:tc>
        <w:tc>
          <w:tcPr>
            <w:tcW w:type="dxa" w:w="4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capture, pipeline management, follow-up calls, lead-to-student conversion</w:t>
            </w:r>
          </w:p>
        </w:tc>
      </w:tr>
      <w:tr>
        <w:trPr>
          <w:cantSplit w:val="false"/>
        </w:trPr>
        <w:tc>
          <w:tcPr>
            <w:tcW w:type="dxa" w:w="6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w:t>
            </w:r>
          </w:p>
        </w:tc>
        <w:tc>
          <w:tcPr>
            <w:tcW w:type="dxa" w:w="2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Trainer</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Mobile App</w:t>
            </w:r>
          </w:p>
        </w:tc>
        <w:tc>
          <w:tcPr>
            <w:tcW w:type="dxa" w:w="41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View schedule, mark attendance, log queries, receive task notifications</w:t>
            </w:r>
          </w:p>
        </w:tc>
      </w:tr>
      <w:tr>
        <w:trPr>
          <w:cantSplit w:val="false"/>
        </w:trPr>
        <w:tc>
          <w:tcPr>
            <w:tcW w:type="dxa" w:w="6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HR Manager</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w:t>
            </w:r>
          </w:p>
        </w:tc>
        <w:tc>
          <w:tcPr>
            <w:tcW w:type="dxa" w:w="4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directory, attendance, leave, payroll runs, KRA/KPI appraisals</w:t>
            </w:r>
          </w:p>
        </w:tc>
      </w:tr>
      <w:tr>
        <w:trPr>
          <w:cantSplit w:val="false"/>
        </w:trPr>
        <w:tc>
          <w:tcPr>
            <w:tcW w:type="dxa" w:w="6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6</w:t>
            </w:r>
          </w:p>
        </w:tc>
        <w:tc>
          <w:tcPr>
            <w:tcW w:type="dxa" w:w="2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Finance Officer</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w:t>
            </w:r>
          </w:p>
        </w:tc>
        <w:tc>
          <w:tcPr>
            <w:tcW w:type="dxa" w:w="41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 collection, receipt issuance, expense approvals, financial reports</w:t>
            </w:r>
          </w:p>
        </w:tc>
      </w:tr>
      <w:tr>
        <w:trPr>
          <w:cantSplit w:val="false"/>
        </w:trPr>
        <w:tc>
          <w:tcPr>
            <w:tcW w:type="dxa" w:w="6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7</w:t>
            </w:r>
          </w:p>
        </w:tc>
        <w:tc>
          <w:tcPr>
            <w:tcW w:type="dxa" w:w="2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Officer</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Web</w:t>
            </w:r>
          </w:p>
        </w:tc>
        <w:tc>
          <w:tcPr>
            <w:tcW w:type="dxa" w:w="4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Interview events, placed-student tracking, alumni management</w:t>
            </w:r>
          </w:p>
        </w:tc>
      </w:tr>
      <w:tr>
        <w:trPr>
          <w:cantSplit w:val="false"/>
        </w:trPr>
        <w:tc>
          <w:tcPr>
            <w:tcW w:type="dxa" w:w="6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Mobile App</w:t>
            </w:r>
          </w:p>
        </w:tc>
        <w:tc>
          <w:tcPr>
            <w:tcW w:type="dxa" w:w="41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View sessions, attendance, fees, materials, placement updates, submit feedback</w:t>
            </w:r>
          </w:p>
        </w:tc>
      </w:tr>
    </w:tbl>
    <w:p>
      <w:pPr>
        <w:pStyle w:val="Heading3"/>
        <w:spacing w:after="80" w:before="200"/>
      </w:pPr>
      <w:r>
        <w:rPr>
          <w:rFonts w:ascii="Calibri" w:cs="Calibri" w:eastAsia="Calibri" w:hAnsi="Calibri"/>
          <w:b/>
          <w:bCs/>
          <w:color w:val="2E75B6"/>
          <w:sz w:val="24"/>
          <w:szCs w:val="24"/>
        </w:rPr>
        <w:t xml:space="preserve">1.3 Success Criteria (Definition of Done for the Product)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All 10 web modules and 2 mobile apps deployed to production, signed off against acceptance criteria, and operated by live users for at least one full billing cycle.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Functional coverage of every requirement in PDD sections 2.1 through 2.10, traced one-to-one to delivered user stories.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99.9% availability SLA demonstrated across a rolling 30-day observation window post-go-live.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Automated daily backups verified by successful restore drill; point-in-time recovery documented and tested.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Complete source code, database schema, CI/CD pipelines, and infrastructure-as-code handed over to Dreamzone with no vendor lock-in.</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Administrative and end-user training completed; user manuals and admin runbooks delivered.</w:t>
      </w:r>
    </w:p>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2. High-Level Architecture Considerations</w:t>
      </w:r>
    </w:p>
    <w:p>
      <w:pPr>
        <w:spacing w:after="60" w:before="60"/>
        <w:jc w:val="left"/>
      </w:pPr>
      <w:r>
        <w:rPr>
          <w:rFonts w:ascii="Calibri" w:cs="Calibri" w:eastAsia="Calibri" w:hAnsi="Calibri"/>
          <w:b w:val="false"/>
          <w:bCs w:val="false"/>
          <w:i w:val="false"/>
          <w:iCs w:val="false"/>
          <w:color w:val="222222"/>
          <w:sz w:val="20"/>
          <w:szCs w:val="20"/>
        </w:rPr>
        <w:t xml:space="preserve">The architecture is a classic three-tier SaaS topology extended with a mobile edge and an asynchronous notification fabric. The following considerations drive all downstream sprint planning and technical decisions.</w:t>
      </w:r>
    </w:p>
    <w:p>
      <w:pPr>
        <w:pStyle w:val="Heading3"/>
        <w:spacing w:after="80" w:before="200"/>
      </w:pPr>
      <w:r>
        <w:rPr>
          <w:rFonts w:ascii="Calibri" w:cs="Calibri" w:eastAsia="Calibri" w:hAnsi="Calibri"/>
          <w:b/>
          <w:bCs/>
          <w:color w:val="2E75B6"/>
          <w:sz w:val="24"/>
          <w:szCs w:val="24"/>
        </w:rPr>
        <w:t xml:space="preserve">2.1 Confirmed Technology Stack (per PDD Section 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3240"/>
        <w:gridCol w:w="2320"/>
      </w:tblGrid>
      <w:tr>
        <w:trPr>
          <w:tblHeader/>
        </w:trPr>
        <w:tc>
          <w:tcPr>
            <w:tcW w:type="dxa" w:w="1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Layer</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Technology</w:t>
            </w:r>
          </w:p>
        </w:tc>
        <w:tc>
          <w:tcPr>
            <w:tcW w:type="dxa" w:w="324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Role in System</w:t>
            </w:r>
          </w:p>
        </w:tc>
        <w:tc>
          <w:tcPr>
            <w:tcW w:type="dxa" w:w="232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Key Sprint Implications</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(Web)</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React.js + TypeScript</w:t>
            </w:r>
          </w:p>
        </w:tc>
        <w:tc>
          <w:tcPr>
            <w:tcW w:type="dxa" w:w="32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Responsive single-page application with role-aware routing, served to all admin and office users</w:t>
            </w:r>
          </w:p>
        </w:tc>
        <w:tc>
          <w:tcPr>
            <w:tcW w:type="dxa" w:w="23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Component library and design system must be stood up in Sprint 1 before any feature work begins</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API</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Laravel (PHP)</w:t>
            </w:r>
          </w:p>
        </w:tc>
        <w:tc>
          <w:tcPr>
            <w:tcW w:type="dxa" w:w="32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RESTful API gateway; JWT authentication; business logic, validation, authorization</w:t>
            </w:r>
          </w:p>
        </w:tc>
        <w:tc>
          <w:tcPr>
            <w:tcW w:type="dxa" w:w="23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Sanctum or tymon/jwt-auth for JWT; repository pattern recommended to isolate the multi-tenant branch scope</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Database</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MySQL 8.x</w:t>
            </w:r>
          </w:p>
        </w:tc>
        <w:tc>
          <w:tcPr>
            <w:tcW w:type="dxa" w:w="32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ACID-compliant relational store; multi-tenant via branch_id scoping on every domain table</w:t>
            </w:r>
          </w:p>
        </w:tc>
        <w:tc>
          <w:tcPr>
            <w:tcW w:type="dxa" w:w="23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Row-level branch isolation enforced via Laravel global scopes; migration strategy versioned from day one</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(Dart)</w:t>
            </w:r>
          </w:p>
        </w:tc>
        <w:tc>
          <w:tcPr>
            <w:tcW w:type="dxa" w:w="32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Single codebase compiled to native Android; two apps (Student + Staff) share domain models</w:t>
            </w:r>
          </w:p>
        </w:tc>
        <w:tc>
          <w:tcPr>
            <w:tcW w:type="dxa" w:w="23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Shared internal Flutter package for auth, networking, and models; per-app flavour for theming and feature flags</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Cloud / Hosting</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AWS (EC2 + RDS + S3) — GCP alternative per PDD</w:t>
            </w:r>
          </w:p>
        </w:tc>
        <w:tc>
          <w:tcPr>
            <w:tcW w:type="dxa" w:w="32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Auto-scaling compute, managed MySQL, S3 for documents and materials, CloudFront CDN for static assets</w:t>
            </w:r>
          </w:p>
        </w:tc>
        <w:tc>
          <w:tcPr>
            <w:tcW w:type="dxa" w:w="23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Infrastructure-as-code (Terraform) and staged environments (dev / staging / prod) set up in Sprint 0</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Notifications</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Firebase Cloud Messaging</w:t>
            </w:r>
          </w:p>
        </w:tc>
        <w:tc>
          <w:tcPr>
            <w:tcW w:type="dxa" w:w="32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Push notifications for overdue fees, low attendance, approvals, task reminders, placement updates</w:t>
            </w:r>
          </w:p>
        </w:tc>
        <w:tc>
          <w:tcPr>
            <w:tcW w:type="dxa" w:w="23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FCM project, APNs-equivalent Android credentials, and topic/token strategy decided early</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HTTPS, bcrypt, JWT, audit log</w:t>
            </w:r>
          </w:p>
        </w:tc>
        <w:tc>
          <w:tcPr>
            <w:tcW w:type="dxa" w:w="324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Transport encryption; password hashing; stateless auth; append-only audit ledger</w:t>
            </w:r>
          </w:p>
        </w:tc>
        <w:tc>
          <w:tcPr>
            <w:tcW w:type="dxa" w:w="23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baseline (OWASP ASVS Level 2 targets) established in Sprint 1</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GitHub Actions</w:t>
            </w:r>
          </w:p>
        </w:tc>
        <w:tc>
          <w:tcPr>
            <w:tcW w:type="dxa" w:w="324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CI/CD: automated test, lint, build, deploy on each release; branch protection rules</w:t>
            </w:r>
          </w:p>
        </w:tc>
        <w:tc>
          <w:tcPr>
            <w:tcW w:type="dxa" w:w="232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Pipeline configured in Sprint 0; every feature branch gated on green CI before merge</w:t>
            </w:r>
          </w:p>
        </w:tc>
      </w:tr>
    </w:tbl>
    <w:p>
      <w:pPr>
        <w:pStyle w:val="Heading3"/>
        <w:spacing w:after="80" w:before="200"/>
      </w:pPr>
      <w:r>
        <w:rPr>
          <w:rFonts w:ascii="Calibri" w:cs="Calibri" w:eastAsia="Calibri" w:hAnsi="Calibri"/>
          <w:b/>
          <w:bCs/>
          <w:color w:val="2E75B6"/>
          <w:sz w:val="24"/>
          <w:szCs w:val="24"/>
        </w:rPr>
        <w:t xml:space="preserve">2.2 Architectural Building Blocks</w:t>
      </w:r>
    </w:p>
    <w:p>
      <w:pPr>
        <w:spacing w:after="60" w:before="140"/>
      </w:pPr>
      <w:r>
        <w:rPr>
          <w:rFonts w:ascii="Calibri" w:cs="Calibri" w:eastAsia="Calibri" w:hAnsi="Calibri"/>
          <w:b/>
          <w:bCs/>
          <w:color w:val="1F3864"/>
          <w:sz w:val="22"/>
          <w:szCs w:val="22"/>
        </w:rPr>
        <w:t xml:space="preserve">2.2.1 Multi-Tenancy &amp; Branch Isolation</w:t>
      </w:r>
    </w:p>
    <w:p>
      <w:pPr>
        <w:spacing w:after="60" w:before="60"/>
        <w:jc w:val="left"/>
      </w:pPr>
      <w:r>
        <w:rPr>
          <w:rFonts w:ascii="Calibri" w:cs="Calibri" w:eastAsia="Calibri" w:hAnsi="Calibri"/>
          <w:b w:val="false"/>
          <w:bCs w:val="false"/>
          <w:i w:val="false"/>
          <w:iCs w:val="false"/>
          <w:color w:val="222222"/>
          <w:sz w:val="20"/>
          <w:szCs w:val="20"/>
        </w:rPr>
        <w:t xml:space="preserve">Every domain-level table (students, leads, fees, batches, staff, assets, expenses, placements) carries a mandatory branch_id foreign key. A Laravel global scope, activated by middleware, rewrites every query to filter by the branch context derived from the authenticated user's token. Super Admin role bypasses the scope to obtain consolidated views. This approach is cheaper to deliver than database-per-tenant and adequate for a single-institute multi-branch model.</w:t>
      </w:r>
    </w:p>
    <w:p>
      <w:pPr>
        <w:spacing w:after="60" w:before="140"/>
      </w:pPr>
      <w:r>
        <w:rPr>
          <w:rFonts w:ascii="Calibri" w:cs="Calibri" w:eastAsia="Calibri" w:hAnsi="Calibri"/>
          <w:b/>
          <w:bCs/>
          <w:color w:val="1F3864"/>
          <w:sz w:val="22"/>
          <w:szCs w:val="22"/>
        </w:rPr>
        <w:t xml:space="preserve">2.2.2 Authentication &amp; Authorization</w:t>
      </w:r>
    </w:p>
    <w:p>
      <w:pPr>
        <w:spacing w:after="60" w:before="60"/>
        <w:jc w:val="left"/>
      </w:pPr>
      <w:r>
        <w:rPr>
          <w:rFonts w:ascii="Calibri" w:cs="Calibri" w:eastAsia="Calibri" w:hAnsi="Calibri"/>
          <w:b w:val="false"/>
          <w:bCs w:val="false"/>
          <w:i w:val="false"/>
          <w:iCs w:val="false"/>
          <w:color w:val="222222"/>
          <w:sz w:val="20"/>
          <w:szCs w:val="20"/>
        </w:rPr>
        <w:t xml:space="preserve">Authentication is stateless JWT. Authorization is a two-layer RBAC system: (a) role-level permissions (Super Admin, Branch Admin, HR, Finance, Sales, Trainer, Student) define coarse module access; (b) module-level ACLs (View / Add / Edit / Delete) provide fine-grained control. Permissions are resolved server-side on every request; the React frontend hides UI elements cosmetically but never relies on client-side gating for security.</w:t>
      </w:r>
    </w:p>
    <w:p>
      <w:pPr>
        <w:spacing w:after="60" w:before="140"/>
      </w:pPr>
      <w:r>
        <w:rPr>
          <w:rFonts w:ascii="Calibri" w:cs="Calibri" w:eastAsia="Calibri" w:hAnsi="Calibri"/>
          <w:b/>
          <w:bCs/>
          <w:color w:val="1F3864"/>
          <w:sz w:val="22"/>
          <w:szCs w:val="22"/>
        </w:rPr>
        <w:t xml:space="preserve">2.2.3 Shared Services (Cross-Cutting)</w:t>
      </w:r>
    </w:p>
    <w:p>
      <w:pPr>
        <w:pStyle w:val="ListParagraph"/>
        <w:numPr>
          <w:ilvl w:val="0"/>
          <w:numId w:val="2"/>
        </w:numPr>
        <w:spacing w:after="20" w:before="20"/>
      </w:pPr>
      <w:r>
        <w:rPr>
          <w:rFonts w:ascii="Calibri" w:cs="Calibri" w:eastAsia="Calibri" w:hAnsi="Calibri"/>
          <w:b/>
          <w:bCs/>
          <w:color w:val="222222"/>
          <w:sz w:val="20"/>
          <w:szCs w:val="20"/>
        </w:rPr>
        <w:t xml:space="preserve">Audit Log Service</w:t>
      </w:r>
      <w:r>
        <w:rPr>
          <w:rFonts w:ascii="Calibri" w:cs="Calibri" w:eastAsia="Calibri" w:hAnsi="Calibri"/>
          <w:b w:val="false"/>
          <w:bCs w:val="false"/>
          <w:color w:val="222222"/>
          <w:sz w:val="20"/>
          <w:szCs w:val="20"/>
        </w:rPr>
        <w:t xml:space="preserve"> — append-only table capturing actor, action, entity type, entity id, before-state, after-state, timestamp, IP — invoked from a Laravel observer on every create/update/delete.</w:t>
      </w:r>
    </w:p>
    <w:p>
      <w:pPr>
        <w:pStyle w:val="ListParagraph"/>
        <w:numPr>
          <w:ilvl w:val="0"/>
          <w:numId w:val="2"/>
        </w:numPr>
        <w:spacing w:after="20" w:before="20"/>
      </w:pPr>
      <w:r>
        <w:rPr>
          <w:rFonts w:ascii="Calibri" w:cs="Calibri" w:eastAsia="Calibri" w:hAnsi="Calibri"/>
          <w:b/>
          <w:bCs/>
          <w:color w:val="222222"/>
          <w:sz w:val="20"/>
          <w:szCs w:val="20"/>
        </w:rPr>
        <w:t xml:space="preserve">Notification Service</w:t>
      </w:r>
      <w:r>
        <w:rPr>
          <w:rFonts w:ascii="Calibri" w:cs="Calibri" w:eastAsia="Calibri" w:hAnsi="Calibri"/>
          <w:b w:val="false"/>
          <w:bCs w:val="false"/>
          <w:color w:val="222222"/>
          <w:sz w:val="20"/>
          <w:szCs w:val="20"/>
        </w:rPr>
        <w:t xml:space="preserve"> — unified interface to FCM (push), SMS provider, and SMTP; queue-backed via Laravel Queues + Redis.</w:t>
      </w:r>
    </w:p>
    <w:p>
      <w:pPr>
        <w:pStyle w:val="ListParagraph"/>
        <w:numPr>
          <w:ilvl w:val="0"/>
          <w:numId w:val="2"/>
        </w:numPr>
        <w:spacing w:after="20" w:before="20"/>
      </w:pPr>
      <w:r>
        <w:rPr>
          <w:rFonts w:ascii="Calibri" w:cs="Calibri" w:eastAsia="Calibri" w:hAnsi="Calibri"/>
          <w:b/>
          <w:bCs/>
          <w:color w:val="222222"/>
          <w:sz w:val="20"/>
          <w:szCs w:val="20"/>
        </w:rPr>
        <w:t xml:space="preserve">File Service</w:t>
      </w:r>
      <w:r>
        <w:rPr>
          <w:rFonts w:ascii="Calibri" w:cs="Calibri" w:eastAsia="Calibri" w:hAnsi="Calibri"/>
          <w:b w:val="false"/>
          <w:bCs w:val="false"/>
          <w:color w:val="222222"/>
          <w:sz w:val="20"/>
          <w:szCs w:val="20"/>
        </w:rPr>
        <w:t xml:space="preserve"> — wraps S3 (or GCP Storage) with signed URLs for document uploads (offer letters, ID proofs, student photos, study materials).</w:t>
      </w:r>
    </w:p>
    <w:p>
      <w:pPr>
        <w:pStyle w:val="ListParagraph"/>
        <w:numPr>
          <w:ilvl w:val="0"/>
          <w:numId w:val="2"/>
        </w:numPr>
        <w:spacing w:after="20" w:before="20"/>
      </w:pPr>
      <w:r>
        <w:rPr>
          <w:rFonts w:ascii="Calibri" w:cs="Calibri" w:eastAsia="Calibri" w:hAnsi="Calibri"/>
          <w:b/>
          <w:bCs/>
          <w:color w:val="222222"/>
          <w:sz w:val="20"/>
          <w:szCs w:val="20"/>
        </w:rPr>
        <w:t xml:space="preserve">PDF Service</w:t>
      </w:r>
      <w:r>
        <w:rPr>
          <w:rFonts w:ascii="Calibri" w:cs="Calibri" w:eastAsia="Calibri" w:hAnsi="Calibri"/>
          <w:b w:val="false"/>
          <w:bCs w:val="false"/>
          <w:color w:val="222222"/>
          <w:sz w:val="20"/>
          <w:szCs w:val="20"/>
        </w:rPr>
        <w:t xml:space="preserve"> — fee receipts, payroll slips, reports; rendered server-side via dompdf or equivalent.</w:t>
      </w:r>
    </w:p>
    <w:p>
      <w:pPr>
        <w:pStyle w:val="ListParagraph"/>
        <w:numPr>
          <w:ilvl w:val="0"/>
          <w:numId w:val="2"/>
        </w:numPr>
        <w:spacing w:after="20" w:before="20"/>
      </w:pPr>
      <w:r>
        <w:rPr>
          <w:rFonts w:ascii="Calibri" w:cs="Calibri" w:eastAsia="Calibri" w:hAnsi="Calibri"/>
          <w:b/>
          <w:bCs/>
          <w:color w:val="222222"/>
          <w:sz w:val="20"/>
          <w:szCs w:val="20"/>
        </w:rPr>
        <w:t xml:space="preserve">Reporting Service</w:t>
      </w:r>
      <w:r>
        <w:rPr>
          <w:rFonts w:ascii="Calibri" w:cs="Calibri" w:eastAsia="Calibri" w:hAnsi="Calibri"/>
          <w:b w:val="false"/>
          <w:bCs w:val="false"/>
          <w:color w:val="222222"/>
          <w:sz w:val="20"/>
          <w:szCs w:val="20"/>
        </w:rPr>
        <w:t xml:space="preserve"> — materialised view layer for dashboard KPIs to keep list screens fast under load.</w:t>
      </w:r>
    </w:p>
    <w:p>
      <w:pPr>
        <w:spacing w:after="60" w:before="140"/>
      </w:pPr>
      <w:r>
        <w:rPr>
          <w:rFonts w:ascii="Calibri" w:cs="Calibri" w:eastAsia="Calibri" w:hAnsi="Calibri"/>
          <w:b/>
          <w:bCs/>
          <w:color w:val="1F3864"/>
          <w:sz w:val="22"/>
          <w:szCs w:val="22"/>
        </w:rPr>
        <w:t xml:space="preserve">2.2.4 Mobile Architecture</w:t>
      </w:r>
    </w:p>
    <w:p>
      <w:pPr>
        <w:spacing w:after="60" w:before="60"/>
        <w:jc w:val="left"/>
      </w:pPr>
      <w:r>
        <w:rPr>
          <w:rFonts w:ascii="Calibri" w:cs="Calibri" w:eastAsia="Calibri" w:hAnsi="Calibri"/>
          <w:b w:val="false"/>
          <w:bCs w:val="false"/>
          <w:i w:val="false"/>
          <w:iCs w:val="false"/>
          <w:color w:val="222222"/>
          <w:sz w:val="20"/>
          <w:szCs w:val="20"/>
        </w:rPr>
        <w:t xml:space="preserve">The two Flutter apps (Student and Staff) share a common internal package containing authentication, API client, data models, notification handlers, and utility widgets. Each app is a thin UI layer over this shared core, packaged as a separate Android APK / AAB with its own Firebase project (or at minimum its own FCM topic). Offline-friendly caching (Hive or SharedPreferences) is used for attendance marking and schedule viewing when connectivity is intermittent.</w:t>
      </w:r>
    </w:p>
    <w:p>
      <w:pPr>
        <w:spacing w:after="60" w:before="140"/>
      </w:pPr>
      <w:r>
        <w:rPr>
          <w:rFonts w:ascii="Calibri" w:cs="Calibri" w:eastAsia="Calibri" w:hAnsi="Calibri"/>
          <w:b/>
          <w:bCs/>
          <w:color w:val="1F3864"/>
          <w:sz w:val="22"/>
          <w:szCs w:val="22"/>
        </w:rPr>
        <w:t xml:space="preserve">2.2.5 Environments &amp; Deployment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2400"/>
        <w:gridCol w:w="2760"/>
      </w:tblGrid>
      <w:tr>
        <w:trPr>
          <w:tblHeader/>
        </w:trPr>
        <w:tc>
          <w:tcPr>
            <w:tcW w:type="dxa" w:w="1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Environment</w:t>
            </w:r>
          </w:p>
        </w:tc>
        <w:tc>
          <w:tcPr>
            <w:tcW w:type="dxa" w:w="2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Purpose</w:t>
            </w:r>
          </w:p>
        </w:tc>
        <w:tc>
          <w:tcPr>
            <w:tcW w:type="dxa" w:w="2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Data</w:t>
            </w:r>
          </w:p>
        </w:tc>
        <w:tc>
          <w:tcPr>
            <w:tcW w:type="dxa" w:w="2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Deployment Trigger</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Development</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Active engineering; daily integration</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Synthetic seed data</w:t>
            </w:r>
          </w:p>
        </w:tc>
        <w:tc>
          <w:tcPr>
            <w:tcW w:type="dxa" w:w="2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Push to any feature branch</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Staging / UAT</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demos, end-of-phase UAT, pre-prod rehearsal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Masked production snapshot</w:t>
            </w:r>
          </w:p>
        </w:tc>
        <w:tc>
          <w:tcPr>
            <w:tcW w:type="dxa" w:w="2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Merge to develop branch; manual approval for staging promotion</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Production</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Live Dreamzone operations</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Real client data; daily snapshot backups; 30-day PITR</w:t>
            </w:r>
          </w:p>
        </w:tc>
        <w:tc>
          <w:tcPr>
            <w:tcW w:type="dxa" w:w="2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Tag + manual approval from release manager</w:t>
            </w:r>
          </w:p>
        </w:tc>
      </w:tr>
    </w:tbl>
    <w:p>
      <w:pPr>
        <w:pStyle w:val="Heading3"/>
        <w:spacing w:after="80" w:before="200"/>
      </w:pPr>
      <w:r>
        <w:rPr>
          <w:rFonts w:ascii="Calibri" w:cs="Calibri" w:eastAsia="Calibri" w:hAnsi="Calibri"/>
          <w:b/>
          <w:bCs/>
          <w:color w:val="2E75B6"/>
          <w:sz w:val="24"/>
          <w:szCs w:val="24"/>
        </w:rPr>
        <w:t xml:space="preserve">2.3 Non-Functional Requirements Driving Sprint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800"/>
        <w:gridCol w:w="4760"/>
      </w:tblGrid>
      <w:tr>
        <w:trPr>
          <w:tblHeader/>
        </w:trPr>
        <w:tc>
          <w:tcPr>
            <w:tcW w:type="dxa" w:w="1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Category</w:t>
            </w:r>
          </w:p>
        </w:tc>
        <w:tc>
          <w:tcPr>
            <w:tcW w:type="dxa" w:w="2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Target</w:t>
            </w:r>
          </w:p>
        </w:tc>
        <w:tc>
          <w:tcPr>
            <w:tcW w:type="dxa" w:w="4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Where it is engineered</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Availability</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99.9% monthly uptime SLA</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Multi-AZ RDS, auto-scaling EC2, health checks, CloudWatch alarms (Sprint 9 hardening)</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Performance</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List pages &lt; 1.5s p95; API &lt; 400ms p95</w:t>
            </w:r>
          </w:p>
        </w:tc>
        <w:tc>
          <w:tcPr>
            <w:tcW w:type="dxa" w:w="4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indexing strategy, Redis caching, pagination, N+1 query elimination (baked into every feature sprint)</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OWASP ASVS L2 baseline; bcrypt; HTTPS-only; CSRF; input validation; rate limiting</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baseline in Sprint 1; penetration test in Sprint 9</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Auditability</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Every create/edit/delete logged with actor, timestamp, before/after</w:t>
            </w:r>
          </w:p>
        </w:tc>
        <w:tc>
          <w:tcPr>
            <w:tcW w:type="dxa" w:w="4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Cross-cutting observer pattern, implemented in Sprint 1 platform foundations</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Backup &amp; DR</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Daily automated snapshots + 30-day point-in-time recovery</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RDS configuration + verified restore drill in Sprint 9</w:t>
            </w:r>
          </w:p>
        </w:tc>
      </w:tr>
      <w:tr>
        <w:trPr>
          <w:cantSplit w:val="false"/>
        </w:trPr>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Scalability</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Comfortably handle 10× current branch / student count over 3 years</w:t>
            </w:r>
          </w:p>
        </w:tc>
        <w:tc>
          <w:tcPr>
            <w:tcW w:type="dxa" w:w="4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Stateless API, horizontal scaling, S3 for files, indexed queries</w:t>
            </w:r>
          </w:p>
        </w:tc>
      </w:tr>
      <w:tr>
        <w:trPr>
          <w:cantSplit w:val="false"/>
        </w:trP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Observability</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Centralised logs, error tracking, uptime monitoring</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CloudWatch + Sentry + UptimeRobot configured in Sprint 1</w:t>
            </w:r>
          </w:p>
        </w:tc>
      </w:tr>
    </w:tbl>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3. Epic Breakdown</w:t>
      </w:r>
    </w:p>
    <w:p>
      <w:pPr>
        <w:spacing w:after="60" w:before="60"/>
        <w:jc w:val="left"/>
      </w:pPr>
      <w:r>
        <w:rPr>
          <w:rFonts w:ascii="Calibri" w:cs="Calibri" w:eastAsia="Calibri" w:hAnsi="Calibri"/>
          <w:b w:val="false"/>
          <w:bCs w:val="false"/>
          <w:i w:val="false"/>
          <w:iCs w:val="false"/>
          <w:color w:val="222222"/>
          <w:sz w:val="20"/>
          <w:szCs w:val="20"/>
        </w:rPr>
        <w:t xml:space="preserve">The PDD scope has been decomposed into 14 epics. Epics EP-01 through EP-03 are platform foundations that every feature epic depends on. Epics EP-04 through EP-12 map one-to-one to PDD functional modules. Epics EP-13 and EP-14 cover the two mobile applications. This decomposition gives us a clean dependency graph that sequences the sprint roadmap.</w:t>
      </w:r>
    </w:p>
    <w:p>
      <w:pPr>
        <w:pStyle w:val="Heading3"/>
        <w:spacing w:after="80" w:before="200"/>
      </w:pPr>
      <w:r>
        <w:rPr>
          <w:rFonts w:ascii="Calibri" w:cs="Calibri" w:eastAsia="Calibri" w:hAnsi="Calibri"/>
          <w:b/>
          <w:bCs/>
          <w:color w:val="2E75B6"/>
          <w:sz w:val="24"/>
          <w:szCs w:val="24"/>
        </w:rPr>
        <w:t xml:space="preserve">3.1 Epic Inventory</w:t>
      </w:r>
    </w:p>
    <w:tbl>
      <w:tblPr>
        <w:tblW w:type="dxa" w:w="9960"/>
        <w:tblBorders>
          <w:top w:val="single" w:color="auto" w:sz="4"/>
          <w:left w:val="single" w:color="auto" w:sz="4"/>
          <w:bottom w:val="single" w:color="auto" w:sz="4"/>
          <w:right w:val="single" w:color="auto" w:sz="4"/>
          <w:insideH w:val="single" w:color="auto" w:sz="4"/>
          <w:insideV w:val="single" w:color="auto" w:sz="4"/>
        </w:tblBorders>
      </w:tblPr>
      <w:tblGrid>
        <w:gridCol w:w="1000"/>
        <w:gridCol w:w="4000"/>
        <w:gridCol w:w="2700"/>
        <w:gridCol w:w="1100"/>
        <w:gridCol w:w="1160"/>
      </w:tblGrid>
      <w:tr>
        <w:trPr>
          <w:tblHeader/>
        </w:trPr>
        <w:tc>
          <w:tcPr>
            <w:tcW w:type="dxa" w:w="1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Epic ID</w:t>
            </w:r>
          </w:p>
        </w:tc>
        <w:tc>
          <w:tcPr>
            <w:tcW w:type="dxa" w:w="4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Epic Name</w:t>
            </w:r>
          </w:p>
        </w:tc>
        <w:tc>
          <w:tcPr>
            <w:tcW w:type="dxa" w:w="27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PDD Reference</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Type</w:t>
            </w:r>
          </w:p>
        </w:tc>
        <w:tc>
          <w:tcPr>
            <w:tcW w:type="dxa" w:w="11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Priority</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EP-01</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Platform Foundations (CI/CD, Infra, DB, Auth Skeleton)</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3 — Tech Stack &amp; Hosting</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Foundation</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Identity, RBAC &amp; Audit Log</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2.7.5</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Foundation</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Management &amp; Multi-Tenancy</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2.1</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Foundation</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Management (Marketing + Pipeline)</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2.3</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Management &amp; Lifecycle</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2.4</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Training Management (Course, Batch, Attendance, Feedback)</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2.5</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EP-07</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Accounts — Fees Management</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2.8.1</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EP-08</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Accounts — Expenses Management</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2.8.2</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HR Management (Directory, Attendance, Payroll, KRA/KPI)</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2.7</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EP-10</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Inventory — Stock + Asset + Ticketing</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2.6</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EP-11</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Management &amp; Alumni</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2.9</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EP-12</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Analytics &amp; Notifications</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2.2 + cross-cutting</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EP-13</w:t>
            </w:r>
          </w:p>
        </w:tc>
        <w:tc>
          <w:tcPr>
            <w:tcW w:type="dxa" w:w="4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Android Mobile Application (Flutter)</w:t>
            </w:r>
          </w:p>
        </w:tc>
        <w:tc>
          <w:tcPr>
            <w:tcW w:type="dxa" w:w="2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2.10</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w:t>
            </w:r>
          </w:p>
        </w:tc>
        <w:tc>
          <w:tcPr>
            <w:tcW w:type="dxa" w:w="11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r>
        <w:trPr>
          <w:cantSplit w:val="false"/>
        </w:trPr>
        <w:tc>
          <w:tcPr>
            <w:tcW w:type="dxa" w:w="1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EP-14</w:t>
            </w:r>
          </w:p>
        </w:tc>
        <w:tc>
          <w:tcPr>
            <w:tcW w:type="dxa" w:w="4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Android Mobile Application (Flutter)</w:t>
            </w:r>
          </w:p>
        </w:tc>
        <w:tc>
          <w:tcPr>
            <w:tcW w:type="dxa" w:w="2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Section 2.10</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w:t>
            </w:r>
          </w:p>
        </w:tc>
        <w:tc>
          <w:tcPr>
            <w:tcW w:type="dxa" w:w="11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w:t>
            </w:r>
          </w:p>
        </w:tc>
      </w:tr>
    </w:tbl>
    <w:p>
      <w:pPr>
        <w:pStyle w:val="Heading3"/>
        <w:spacing w:after="80" w:before="200"/>
      </w:pPr>
      <w:r>
        <w:rPr>
          <w:rFonts w:ascii="Calibri" w:cs="Calibri" w:eastAsia="Calibri" w:hAnsi="Calibri"/>
          <w:b/>
          <w:bCs/>
          <w:color w:val="2E75B6"/>
          <w:sz w:val="24"/>
          <w:szCs w:val="24"/>
        </w:rPr>
        <w:t xml:space="preserve">3.2 Epic Dependency Map</w:t>
      </w:r>
    </w:p>
    <w:p>
      <w:pPr>
        <w:spacing w:after="60" w:before="60"/>
        <w:jc w:val="left"/>
      </w:pPr>
      <w:r>
        <w:rPr>
          <w:rFonts w:ascii="Calibri" w:cs="Calibri" w:eastAsia="Calibri" w:hAnsi="Calibri"/>
          <w:b w:val="false"/>
          <w:bCs w:val="false"/>
          <w:i w:val="false"/>
          <w:iCs w:val="false"/>
          <w:color w:val="222222"/>
          <w:sz w:val="20"/>
          <w:szCs w:val="20"/>
        </w:rPr>
        <w:t xml:space="preserve">The dependency chain below is the primary driver of sprint sequencing. An epic cannot start until every epic it lists as a prerequisite has reached at least a demo-able 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400"/>
        <w:gridCol w:w="43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Epic</w:t>
            </w:r>
          </w:p>
        </w:tc>
        <w:tc>
          <w:tcPr>
            <w:tcW w:type="dxa" w:w="2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Depends on</w:t>
            </w:r>
          </w:p>
        </w:tc>
        <w:tc>
          <w:tcPr>
            <w:tcW w:type="dxa" w:w="43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Rationale</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EP-01 Platform Foundations</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 (starting point)</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Must be first; nothing ships without infra, repo, pipeline</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 Identity &amp; RBAC</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EP-01</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Needs DB schema, migrations, deployment target</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 Branch &amp; Multi-Tenancy</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EP-01, EP-02</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scoping is built into the auth/ACL layer</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 Lead Management</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 EP-03</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Needs roles (Sales), branch context, auth</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 Student Management</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 EP-03, EP-04</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Lead-to-student conversion requires Lead module</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 Training Management</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Batches enrol students; feedback and attendance depend on student records</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EP-07 Fees Management</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 EP-06</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 plans tie to students and batches</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EP-08 Expenses</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Standalone; needs only RBAC and approval flow</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 HR Management</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 EP-03</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directory needs roles and branches</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EP-10 Inventory / Assets</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 EP-09</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Asset assignment to branches and staff</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EP-11 Placement</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 EP-06</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Placed students derive from the graduated student pool</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EP-12 Dashboard &amp; Analytics</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feature epics</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Aggregates data across modules; must follow them</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EP-13 Staff Mobile App</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 EP-06, EP-09</w:t>
            </w:r>
          </w:p>
        </w:tc>
        <w:tc>
          <w:tcPr>
            <w:tcW w:type="dxa" w:w="43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Needs Lead, Attendance, and Staff APIs</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EP-14 Student Mobile App</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 EP-06, EP-07, EP-11</w:t>
            </w:r>
          </w:p>
        </w:tc>
        <w:tc>
          <w:tcPr>
            <w:tcW w:type="dxa" w:w="43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Needs Student, Attendance, Fees, Placement APIs</w:t>
            </w:r>
          </w:p>
        </w:tc>
      </w:tr>
    </w:tbl>
    <w:p>
      <w:pPr>
        <w:pStyle w:val="Heading3"/>
        <w:spacing w:after="80" w:before="200"/>
      </w:pPr>
      <w:r>
        <w:rPr>
          <w:rFonts w:ascii="Calibri" w:cs="Calibri" w:eastAsia="Calibri" w:hAnsi="Calibri"/>
          <w:b/>
          <w:bCs/>
          <w:color w:val="2E75B6"/>
          <w:sz w:val="24"/>
          <w:szCs w:val="24"/>
        </w:rPr>
        <w:t xml:space="preserve">3.3 Estimated Epic Effort (T-Shirt Sizing)</w:t>
      </w:r>
    </w:p>
    <w:p>
      <w:pPr>
        <w:spacing w:after="60" w:before="60"/>
        <w:jc w:val="left"/>
      </w:pPr>
      <w:r>
        <w:rPr>
          <w:rFonts w:ascii="Calibri" w:cs="Calibri" w:eastAsia="Calibri" w:hAnsi="Calibri"/>
          <w:b w:val="false"/>
          <w:bCs w:val="false"/>
          <w:i w:val="false"/>
          <w:iCs w:val="false"/>
          <w:color w:val="222222"/>
          <w:sz w:val="20"/>
          <w:szCs w:val="20"/>
        </w:rPr>
        <w:t xml:space="preserve">T-shirt sizes below are based on comparable EiBS projects. These inform capacity planning in Section 4 and are re-calibrated after Sprint 1 actuals.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900"/>
        <w:gridCol w:w="2400"/>
        <w:gridCol w:w="3060"/>
      </w:tblGrid>
      <w:tr>
        <w:trPr>
          <w:tblHeader/>
        </w:trPr>
        <w:tc>
          <w:tcPr>
            <w:tcW w:type="dxa" w:w="3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Epic</w:t>
            </w:r>
          </w:p>
        </w:tc>
        <w:tc>
          <w:tcPr>
            <w:tcW w:type="dxa" w:w="9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Size</w:t>
            </w:r>
          </w:p>
        </w:tc>
        <w:tc>
          <w:tcPr>
            <w:tcW w:type="dxa" w:w="2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Indicative Story Points</w:t>
            </w:r>
          </w:p>
        </w:tc>
        <w:tc>
          <w:tcPr>
            <w:tcW w:type="dxa" w:w="3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Contributors</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EP-01 Platform Foundations</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Backend Lead, Frontend Lead</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 Identity, RBAC &amp; Audit</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34</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 Branch &amp; Multi-Tenancy</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 Lead Management</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40</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 Student Management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34</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 Training Management</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XL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55</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EP-07 Fees Management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40</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EP-08 Expenses Management</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 HR Management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XL</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55</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EP-10 Inventory &amp; Assets</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34</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EP-11 Placement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EP-12 Dashboard &amp; Notifications</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40</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Frontend,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EP-13 Staff Mobile App</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40</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Backend, QA</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EP-14 Student Mobile App</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w:t>
            </w:r>
          </w:p>
        </w:tc>
        <w:tc>
          <w:tcPr>
            <w:tcW w:type="dxa" w:w="2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40</w:t>
            </w:r>
          </w:p>
        </w:tc>
        <w:tc>
          <w:tcPr>
            <w:tcW w:type="dxa" w:w="3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Backend, QA</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Total</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w:t>
            </w:r>
          </w:p>
        </w:tc>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~496 SP</w:t>
            </w:r>
          </w:p>
        </w:tc>
        <w:tc>
          <w:tcPr>
            <w:tcW w:type="dxa" w:w="3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Full team</w:t>
            </w:r>
          </w:p>
        </w:tc>
      </w:tr>
    </w:tbl>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4. Sprint Roadmap</w:t>
      </w:r>
    </w:p>
    <w:p>
      <w:pPr>
        <w:spacing w:after="60" w:before="60"/>
        <w:jc w:val="left"/>
      </w:pPr>
      <w:r>
        <w:rPr>
          <w:rFonts w:ascii="Calibri" w:cs="Calibri" w:eastAsia="Calibri" w:hAnsi="Calibri"/>
          <w:b w:val="false"/>
          <w:bCs w:val="false"/>
          <w:i w:val="false"/>
          <w:iCs w:val="false"/>
          <w:color w:val="222222"/>
          <w:sz w:val="20"/>
          <w:szCs w:val="20"/>
        </w:rPr>
        <w:t xml:space="preserve">The project delivers in 10 two-week sprints (20 weeks total), starting with a Sprint 0 inception. Each sprint produces a shippable increment deployed to staging, demonstrated to Dreamzone, and (after Phase 2) available for early user feedback. The sprints below are the committed plan; stories may be re-prioritised at each sprint-planning session within the fixed scope anchor.</w:t>
      </w:r>
    </w:p>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0 (Inception)  —  Discovery, Setup &amp; Architecture Blueprint</w:t>
      </w:r>
    </w:p>
    <w:p>
      <w:pPr>
        <w:spacing w:after="60" w:before="0"/>
      </w:pPr>
      <w:r>
        <w:rPr>
          <w:rFonts w:ascii="Calibri" w:cs="Calibri" w:eastAsia="Calibri" w:hAnsi="Calibri"/>
          <w:i/>
          <w:iCs/>
          <w:color w:val="595959"/>
          <w:sz w:val="18"/>
          <w:szCs w:val="18"/>
        </w:rPr>
        <w:t xml:space="preserve">Duration: Week 1–2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Land the team on shared technical and operational ground: finalise architecture decisions, stand up environments, lock the backlog and Definition of Done, and ship a hello-world deployment through the full CI/CD pipeline.</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No end-user features. This is an enablement sprint producing infrastructure, tooling, and agreements that every subsequent sprint depends on.</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Deployable skeleton application (Laravel API + React shell + Flutter skeleton) running in the staging environment behind HTTPS.</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EP-01 Platform Foundations (primary)</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DZ-001</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the</w:t>
            </w:r>
            <w:r>
              <w:rPr>
                <w:rFonts w:ascii="Calibri" w:cs="Calibri" w:eastAsia="Calibri" w:hAnsi="Calibri"/>
                <w:b w:val="false"/>
                <w:bCs w:val="false"/>
                <w:color w:val="222222"/>
                <w:sz w:val="18"/>
                <w:szCs w:val="18"/>
              </w:rPr>
              <w:t xml:space="preserve"> Delivery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finalised Product Backlog with every PDD requirement traced to a user story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scope is unambiguous and auditable.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Backlog in Jira with REQ-ID trace matrix signed off by client</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DZ-002</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the</w:t>
            </w:r>
            <w:r>
              <w:rPr>
                <w:rFonts w:ascii="Calibri" w:cs="Calibri" w:eastAsia="Calibri" w:hAnsi="Calibri"/>
                <w:b w:val="false"/>
                <w:bCs w:val="false"/>
                <w:color w:val="222222"/>
                <w:sz w:val="18"/>
                <w:szCs w:val="18"/>
              </w:rPr>
              <w:t xml:space="preserve"> Tech Lead,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documented Architecture Decision Record (ADR) set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downstream choices (multi-tenancy, auth, caching) are deliberate and reviewable.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ADRs for auth, multi-tenancy, DB schema approach, deployment topology committed to repo</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DZ-003</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Developer,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repositories, branch protection, and a CI pipeline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no code merges without tests and linting passing.</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GitHub org + 3 repos live; PR checks enforced; main branch protected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DZ-004</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Developer,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dev/staging/prod AWS environments provisioned via Terraform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infrastructure is reproducible.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Terraform state in S3; three environments running; VPC, RDS, EC2, S3 provisioned</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TECH-001</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Provision Jira project; import backlog; configure sprint board, swim lanes, and workflow states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TECH-002</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Create 3 GitHub repos: ims-web (React), ims-api (Laravel), ims-mobile (Flutter monorepo)</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TECH-003</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Configure branch protection (require PR, 1 approver, green CI) on all repos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TECH-004</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Write Terraform modules: VPC, subnets, security groups, RDS (MySQL 8), EC2 ASG, S3 buckets, CloudFront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TECH-005</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Build GitHub Actions pipelines: lint → unit test → build → deploy (dev auto, staging on tag, prod on manual approval)</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TECH-006</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Bootstrap Laravel 11 API skeleton with JWT auth scaffold (tymon/jwt-auth) and basic health-check endpoint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TECH-007</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Bootstrap React + TypeScript + Vite + Tailwind + React Router skeleton with protected-route pattern</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TECH-008</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Bootstrap Flutter workspace with shared internal package for auth, API client, models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TECH-009</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Author database migration baseline: users, roles, permissions, branches, audit_log tables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TECH-010</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Draft and circulate Definition of Ready and Definition of Done for the programme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TECH-011</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Set up Sentry (error tracking), CloudWatch log groups, UptimeRobot probes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TECH-012</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Configure Firebase project, create Android app entries, generate google-services.json for each app</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TECH-013</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Agree API contract conventions: REST resource naming, error envelope, pagination, filtering</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 Lead + Backend + Frontend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TECH-014</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Design system kickoff: tokens, colour palette, typography, base components in Storybook</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Lead + Designer</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QA-001</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Define overall test strategy: unit, integration, E2E (Cypress), API contract (Postman/Newman), mobile (Flutter widget + integration), manual UAT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QA-002</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Create Jira test-case repository structure; agree severity/priority taxonomy</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QA-003</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Stand up Cypress in the web repo with a smoke test against the deployed skeleton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QA-004</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Stand up Postman/Newman collection in ims-api with health-check test running in CI</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QA-005</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Walk through the Definition of Done with the whole team and sign it off</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 + Delivery Manager</w:t>
            </w:r>
          </w:p>
        </w:tc>
      </w:tr>
    </w:tbl>
    <w:p>
      <w:pPr>
        <w:spacing w:after="60" w:before="160"/>
      </w:pPr>
      <w:r>
        <w:rPr>
          <w:rFonts w:ascii="Calibri" w:cs="Calibri" w:eastAsia="Calibri" w:hAnsi="Calibri"/>
          <w:b/>
          <w:bCs/>
          <w:color w:val="1F3864"/>
          <w:sz w:val="22"/>
          <w:szCs w:val="22"/>
        </w:rPr>
        <w:t xml:space="preserve">Dependencies &amp; Prerequisites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Branding assets (logos, colours, fonts), sample course/batch data, existing operational glossary</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AWS account ownership decision — EiBS-managed or Dreamzone-owned account with IAM access</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Domain name for the web application; ownership of Firebase project for long-term handover</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Tooling</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Jira, GitHub Organisation, Figma, Sentry accounts procured and licensed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Decision</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Signed PDD and Statement of Work; advance instalment received (per PDD Section 4)</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1  —  Identity, RBAC, Branch Management &amp; Audit Foundations</w:t>
      </w:r>
    </w:p>
    <w:p>
      <w:pPr>
        <w:spacing w:after="60" w:before="0"/>
      </w:pPr>
      <w:r>
        <w:rPr>
          <w:rFonts w:ascii="Calibri" w:cs="Calibri" w:eastAsia="Calibri" w:hAnsi="Calibri"/>
          <w:i/>
          <w:iCs/>
          <w:color w:val="595959"/>
          <w:sz w:val="18"/>
          <w:szCs w:val="18"/>
        </w:rPr>
        <w:t xml:space="preserve">Duration: Week 3–4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security and tenancy spine of the whole platform: working login, role-based access control enforced at both API and UI, branch CRUD, and the audit logger that every downstream feature will hook into.</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Web login and password reset flow (PDD §3 security baseline).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Super Admin can create, edit, and deactivate branches (PDD §2.1).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Super Admin can create users, assign them to roles and a branch (PDD §2.7.5).</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Every create/edit/delete is recorded in the audit log (PDD §3 — full audit trail).</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EP-01 Platform Foundations (continuation)</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EP-02 Identity, RBAC &amp; Audit Log (primary)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EP-03 Branch Management (primary)</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registered user,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log in with my email and password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access the system securely.</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JWT issued; bcrypt hash; 5-fail lockout; HTTPS only</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user who forgot my password,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reset it via email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regain access without admin help.</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Time-boxed reset token; email sent via SMTP; token single-use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Super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edit, and deactivate branches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each physical location has its own data context.</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CRUD with unique code; deactivated branches hide in pickers but preserve historical data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Super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users and assign them to roles and a branch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access rights are correct from day one.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User created with temp password; role + branch bound; welcome email sent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Super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manage the role-to-permission matrix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grant or revoke module access per role.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Matrix UI; permissions stored; changes take effect on next token refresh</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only my branch's data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am not distracted by irrelevant records.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Global query scope enforced; Super Admin can override; integration tests cover bypass attempts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DZ-016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Compliance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every create/edit/delete logged with actor, timestamp, before/after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all actions are traceable.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Audit log table + Eloquent observer; viewable by Super Admin; immutable from app layer</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auth endpoints: POST /auth/login, /auth/logout, /auth/refresh, /auth/forgot, /auth/reset</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Write Laravel middleware: JwtAuthenticate, RoleAuthorize, BranchScopeBinding</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Build role-permission schema: roles, permissions, role_permission, user_role tables with seeder for 7 default roles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Build Branch CRUD API: GET/POST/PUT/PATCH /branches with validation and pagination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Laravel global scope for branch_id filtering; make bypassable for Super Admin only</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AuditLogObserver; register on all domain models; store JSON before/after diff</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login page + password reset flow with form validation and error states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auth context + token refresh logic + axios interceptor</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Branch Management screen: list, create, edit, deactivate with confirmation modals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TECH-029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User Management screen with role picker and branch picker</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TECH-030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Role-Permission Matrix screen (grid of modules × CRUD checkboxes)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TECH-031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route guard component: hides unauthorised routes and UI elements based on token claims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TECH-032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Audit Log viewer screen with filters by actor, date, entity, action</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Write Postman regression suite for all auth and user endpoints; integrate into Newman CI run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Negative-path testing: expired tokens, wrong role, branch-crossing attempts, SQL injection payloads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Security Champion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Verify password storage is bcrypt with appropriate cost factor; verify no plaintext anywhere in logs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Champion</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Cypress E2E tests: full login → create branch → create user → login as that user flow</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Audit log verification: confirm every CRUD on Branch and User populates audit_log with correct diff</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QA-015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Accessibility smoke: keyboard-only login, screen-reader labels on form fields (WCAG 2.1 AA)</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SMTP provider</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Transactional email service (AWS SES, SendGrid, or similar) credentials required for password reset</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Sprint 0 infrastructure must be green; skeleton deployed to staging</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Confirmation of the 7 roles and their exact permission set — sample matrix circulated for sign-off</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2  —  Lead Management — Marketing Tracker &amp; Sales Pipeline</w:t>
      </w:r>
    </w:p>
    <w:p>
      <w:pPr>
        <w:spacing w:after="60" w:before="0"/>
      </w:pPr>
      <w:r>
        <w:rPr>
          <w:rFonts w:ascii="Calibri" w:cs="Calibri" w:eastAsia="Calibri" w:hAnsi="Calibri"/>
          <w:i/>
          <w:iCs/>
          <w:color w:val="595959"/>
          <w:sz w:val="18"/>
          <w:szCs w:val="18"/>
        </w:rPr>
        <w:t xml:space="preserve">Duration: Week 5–6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complete Lead Management module so the sales team can capture leads from any source, track the full New → Converted pipeline, log follow-ups, and schedule reminders — with the lead-to-student bridge stubbed ready for Sprint 3.</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Marketing event planner with list and calendar views (PDD §2.3.1).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Lead capture with source auto-tagging and assignment to sales executives (PDD §2.3.2).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Status pipeline: New → Contacted → Interested → Follow-up → Converted / Lost.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Follow-up notes log, call-log sync, reminder engine.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One-click Convert to Student placeholder (target record created in Sprint 3 module).</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EP-04 Lead Management (primary, completed this sprint)</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Marketing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marketing events with date, venue, campaign details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campaigns are tracked centrally.</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Event CRUD; required fields validated; branch-scoped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Marketing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log leads generated per source and event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campaign ROI is measurable.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counts per source stored and editable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Marketing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calendar view of events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see scheduling conflicts at a glance.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Month/week/day views; click-to-edit; drag-to-reschedule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capture a lead with name, phone, email, source, interest area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no enquiry is lost.</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created; source tag auto-applied; duplicate phone warning</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assign leads to individual sales executives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ownership is clear.</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Bulk assign + single assign; notification sent to assignee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progress a lead through the pipeline with status updates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management sees real-time conversion metrics.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Status transitions validated; reason-for-loss required on Lost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log follow-up notes and call outcomes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history is preserved across team handovers.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Timestamped, user-stamped notes; call-log entries with duration + outcome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schedule a reminder for a future action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follow-ups don't slip.</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Reminder engine with cron; in-app + email notification; snooze option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DZ-028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one-click Convert to Student button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don't retype the lead's details.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marked Converted; payload handed to Student module (stub API until Sprint 3)</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Design database tables: marketing_events, lead_sources, leads, lead_notes, lead_call_logs, lead_reminders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Build REST endpoints for all Lead domain objects; apply branch scope and RBAC</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reminder engine: Laravel scheduler + queue worker dispatching notifications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call-log normaliser — accept JSON from any future CRM/dialer integration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Convert-to-Student endpoint producing a hand-off payload with all lead fields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Marketing Events list + calendar (use react-big-calendar)</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Lead Pipeline kanban board with drag-to-change-status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Lead detail drawer: profile, notes, call logs, reminders, action buttons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Lead import CSV (bulk) with preview + validation</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TECH-049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Wire notifications: new assignment → in-app bell + email</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 + Frontend</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Test pipeline state machine: all valid and invalid transitions; ensure no orphan states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Test reminder engine: timezone correctness, snooze, overdue surfacing, idempotent re-delivery</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Verify branch isolation on leads: Branch A Sales cannot see Branch B leads in any API or UI path</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Cypress E2E: full New → Follow-up → Converted journey, including note logging and reminder scheduling</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Performance test: 10,000 synthetic leads — list pagination returns &lt; 1.5s p95</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QA-025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CSV import edge cases: duplicate phones, malformed rows, UTF-8 characters, Excel vs CSV delimiters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 must deliver roles, branches, users, audit log — blocking dependency</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List of lead sources to seed (social media, referrals, walk-ins, events, etc.)</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Sales team structure — flat roster or hierarchical teams</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Notification spam — tune batching and quiet-hours defaults before first real user uses the system</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3  —  Student Management &amp; Lifecycle</w:t>
      </w:r>
    </w:p>
    <w:p>
      <w:pPr>
        <w:spacing w:after="60" w:before="0"/>
      </w:pPr>
      <w:r>
        <w:rPr>
          <w:rFonts w:ascii="Calibri" w:cs="Calibri" w:eastAsia="Calibri" w:hAnsi="Calibri"/>
          <w:i/>
          <w:iCs/>
          <w:color w:val="595959"/>
          <w:sz w:val="18"/>
          <w:szCs w:val="18"/>
        </w:rPr>
        <w:t xml:space="preserve">Duration: Week 7–8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Close the Lead → Student bridge and deliver the full Student module: list, profile, document storage, materials log, payment schedule view, and trainer assignment — making Dreamzone's single source of student truth a reality.</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Full student lifecycle record, seeded either via Convert-to-Student or direct admission (PDD §2.4).</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Student list with search, filter, sort (branch, course, batch, status).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Student profile: personal details, documents, photo, materials, sessions placeholder, staff assignment.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Payment schedule view surface (actual fee engine lands in Sprint 5).</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EP-05 Student Management (primary, completed this sprint)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EP-04 Lead Management (closing the Convert hand-off)</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a student directly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walk-in admissions without a prior lead can still be captured.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CRUD with validation; mandatory branch and enrolment date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Convert-to-Student to auto-populate a draft student record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no data is re-entered.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Draft record opens with lead fields pre-filled; finalise button commits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Student List with filters (branch, course, batch, status)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find any student in under 10 seconds.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Indexed search; server-side pagination; URL-persisted filters</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upload student documents and photo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records are complete and portable.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S3-backed uploads with signed URLs; file-type and size validation; virus scan stub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log materials distributed to each student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dispatches are auditable.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Materials log per student with item, quantity, date, acknowledging staff</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Trainer,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the students assigned to my batches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know who I'm teaching.</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list scoped by trainer role shows only their batches' students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view the payment schedule section on the profile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financial status is visible alongside student data.</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Read-only embed from (upcoming) Fees module; placeholder populated from a stub service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DZ-037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change student status (Active / On Hold / Dropped-out / Graduated)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reporting reflects the current roster.</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Status change captured in audit log with reason</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schema: students, student_documents, student_materials, student_status_history</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REST API with filters, pagination, sort; includes the stub for Convert ingestion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File upload service wrapping S3: presigned POST URLs, content-type whitelist, max-size config</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Implement full-text search index (MySQL FULLTEXT or MeiliSearch) for student name/email/phone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Student List with server-driven filters and CSV export</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Student Profile: tabbed UI — Overview / Documents / Materials / Sessions / Payments / Staff</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Document Uploader with progress bar, preview, delete</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Convert-to-Student draft screen with pre-filled fields and diff against source lead</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TECH-068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Stub payment schedule API returning canned data (replaced in Sprint 5)</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End-to-end Lead → Convert → Student → edit → change status flow with audit trail verification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File upload tests: max size, forbidden types, large-file streaming, network interruption recovery</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isolation: documents stored under branch-scoped S3 prefix; cross-branch access blocked</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Security Champion</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Performance: 50,000 synthetic students — filter+search responds within target; export completes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Accessibility: tab-order, ARIA labels, error focus management on the Student Profile tabs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QA-035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 migration dry-run: sample import of legacy student spreadsheet from Dreamzone</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BA</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2 Convert-to-Student hand-off payload — blocking</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Sample student CSV from existing Excel workbooks for migration dry-run</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Confirmed document categories (ID proof types, academic certificates, photograph spec)</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Storage costs — confirm S3 lifecycle policy (Infrequent Access after 90 days, Glacier after 2 years)</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4  —  Training Management — Courses, Batches &amp; Enrolment</w:t>
      </w:r>
    </w:p>
    <w:p>
      <w:pPr>
        <w:spacing w:after="60" w:before="0"/>
      </w:pPr>
      <w:r>
        <w:rPr>
          <w:rFonts w:ascii="Calibri" w:cs="Calibri" w:eastAsia="Calibri" w:hAnsi="Calibri"/>
          <w:i/>
          <w:iCs/>
          <w:color w:val="595959"/>
          <w:sz w:val="18"/>
          <w:szCs w:val="18"/>
        </w:rPr>
        <w:t xml:space="preserve">Duration: Week 9–10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training-delivery backbone: course design with curriculum, batch creation and scheduling, student enrolment into batches, and staff assignment. Attendance and feedback follow in Sprint 5.</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Course catalogue with title, description, duration, fee, category, and structured curriculum (PDD §2.5.1).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Batch creation with start/end date, timing, mode (online/offline/hybrid), capacity (PDD §2.5.2).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Course-to-batch mapping.</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Student-to-batch enrolment with seat availability check.</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Staff-to-batch assignment (primary trainer, co-trainer, support staff).</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EP-06 Training Management (primary, part 1 of 2)</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a course with title, description, duration, fee, and category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it can be offered to students.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Course CRUD with category taxonomy; draft/published states</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Curriculum Lead,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structure a course into modules → topics → sub-topics with content and links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the curriculum is transparent to students and trainers.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Nested structure editor; drag-to-reorder; links validated; preview mode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a batch with dates, timing, mode, and capacity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training delivery is scheduled.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Batch CRUD; validation on overlaps and capacity; branch-scoped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link a batch to a specific course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curriculum and fee are inherited.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One-to-one batch→course link; cannot change once enrolment starts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enrol students into batches with seat availability checks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over-booking is prevented.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Seat capacity enforced; waiting-list optional; bulk enrol CSV</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assign primary trainer, co-trainer, and support staff to a batch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delivery responsibility is clear.</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picker filters by role and availability; conflict check against other batches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DZ-046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Trainer,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my batch list with students and schedule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prepare for sessions.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Trainer-scoped batch list; read-only roster</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schema: courses, curriculum_modules, curriculum_topics, batches, batch_enrollments, batch_staff</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Course REST API with nested curriculum endpoints (/courses/:id/modules/:id/topics)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Batch REST API with overlap validation (same room, same trainer) and seat-capacity guard</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Bulk enrolment endpoint accepting student ID list; returns per-student success/failure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Staff-availability query: given date range, which staff have bandwidth</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Course Catalogue with card/list toggle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Curriculum Builder with drag-and-drop tree editor</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Batch Wizard: course pick → schedule → capacity → staff assignment, with validation on each step</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Batch Detail: tabs for Overview / Curriculum / Students / Staff / Sessions (sessions tab populated in Sprint 5)</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TECH-089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Notification: trainer assigned to a new batch receives in-app + email alert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Capacity enforcement: concurrent enrolment attempts at capacity boundary (race condition test)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conflict detection: same trainer on overlapping batches, across branches too</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Curriculum builder: deep-nesting, reorder, delete-with-children, undo/redo behaviour</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End-to-end: create course → build curriculum → create batch → assign trainer → enrol 50 students → trainer sees roster</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Migration test: import a sample legacy batch roster and confirm fidelity</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BA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QA-045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UAT demo dry-run with Dreamzone Academics lead: walk them through the full flow before sprint review</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 + QA Lead</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3 Student module — blocking for enrolment functionality</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Course catalogue master list; curriculum content for at least 2 real courses for UAT</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Rules for batch naming convention (e.g., DZ-WEB-2026-01)</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Curriculum builder UX complexity — plan a dedicated design review in sprint mid-point to de-risk</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5  —  Attendance, Feedback &amp; Fees Collection</w:t>
      </w:r>
    </w:p>
    <w:p>
      <w:pPr>
        <w:spacing w:after="60" w:before="0"/>
      </w:pPr>
      <w:r>
        <w:rPr>
          <w:rFonts w:ascii="Calibri" w:cs="Calibri" w:eastAsia="Calibri" w:hAnsi="Calibri"/>
          <w:i/>
          <w:iCs/>
          <w:color w:val="595959"/>
          <w:sz w:val="18"/>
          <w:szCs w:val="18"/>
        </w:rPr>
        <w:t xml:space="preserve">Duration: Week 11–12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Close out Training Management by delivering class-by-class attendance and post-session feedback, and stand up the Fees module so revenue collection, receipts, and automated reminders can begin operating end-to-end.</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Class-by-class student attendance marking on the web (PDD §2.5.3).</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Post-session feedback with star ratings and comments; batch-wise aggregate ratings.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Fee plan creation (full pay, EMI, custom instalments) and student assignment (PDD §2.8.1).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Fee collection with PDF/print receipt generation; payment-mode tracking.</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Automated overdue-payment reminders (email + in-app).</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EP-06 Training Management (completion — attendance &amp; feedback)</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EP-07 Fees Management (primary, completed this sprint)</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Trainer,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mark attendance class-by-class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the academic record is accurate.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Roster view; bulk mark all present; per-student override; timestamp</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monthly attendance summaries per batch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low-attendance alerts can be acted on.</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Summary report; CSV export; threshold-based colour coding</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(or parent),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submit a session feedback form with stars and comments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teaching quality is measurable.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1–5 stars; text field; one submission per student per session</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batch-wise aggregate ratings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trainer performance is visible.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Avg rating, count, distribution chart per batch</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Finance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fee plans (full pay / EMI / custom)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any payment arrangement can be supported.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Plan templates; per-student override; instalment schedule generated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Finance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record a fee payment and generate a printable PDF receipt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students get proof instantly.</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Receipt PDF with Dreamzone branding; sequential receipt number; mode captured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Finance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payment mode tracking (cash, UPI, bank transfer, cheque)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reconciliation with bank statements is possible.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Mode enum with optional reference number (UPI txn, cheque no., UTR)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DZ-057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automated overdue-payment reminders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don't miss deadlines.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Daily cron; escalating schedule (T-3, T, T+3, T+7); email + in-app</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schema: sessions, attendance_records, session_feedback, fee_plans, fee_schedules, fee_payments, receipts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Attendance API with bulk-mark endpoint; writes to attendance_records with unique (session, student) constraint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Feedback API with one-per-student-per-session guard; aggregation endpoint for batch summaries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Fee-plan engine: generate instalment schedule from plan template + enrolment date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Payment-record API; on-save generates receipt record and triggers PDF service</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PDF receipt template (dompdf) with branding, receipt number, GST fields (if applicable)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Reminder scheduler: Laravel command + cron entry; idempotent resend guard</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Session Attendance screen optimised for tablet use; offline-safe save-on-reconnect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Feedback form (student-facing) + Admin aggregate view with charts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TECH-109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Fee Plan editor; per-student plan override view on Student profile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TECH-110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Payment Capture modal with receipt preview and print/download</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Attendance idempotency: re-submitting the same roster must not duplicate records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Feedback one-per-student constraint: both UI and API block second submission</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Fee-plan arithmetic: EMI calculation across edge cases (1, 12, 24 instalments; partial months)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PDF receipt validation: content, branding, receipt number sequence unbroken, print quality</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Design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Reminder engine: T-3 / T / T+3 / T+7 cadence; quiet-hours; holiday skip configuration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Replace Sprint 3's stub payment-schedule API with real data; regression test Student Profile page</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QA-056</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Financial reconciliation scenario: record 20 payments across modes; verify totals match expected</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Finance Stakeholder</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sprints</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3 and 4 — Student and Batch/Session records must be real, not stubs</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Existing receipt template and receipt-number format; GST / tax configuration if applicable</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Overdue reminder cadence policy; sample of current manual reminder wording</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Receipt-number uniqueness during concurrent payments — handled with DB sequence or advisory lock</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PDF rendering quality across browsers — confirm on Chrome + Firefox + Safari</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6  —  HR Management — Directory, Attendance, Leave, Payroll, KRA/KPI</w:t>
      </w:r>
    </w:p>
    <w:p>
      <w:pPr>
        <w:spacing w:after="60" w:before="0"/>
      </w:pPr>
      <w:r>
        <w:rPr>
          <w:rFonts w:ascii="Calibri" w:cs="Calibri" w:eastAsia="Calibri" w:hAnsi="Calibri"/>
          <w:i/>
          <w:iCs/>
          <w:color w:val="595959"/>
          <w:sz w:val="18"/>
          <w:szCs w:val="18"/>
        </w:rPr>
        <w:t xml:space="preserve">Duration: Week 13–14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complete HR module — staff directory with documents, daily attendance, leave management, attendance-linked payroll, and the KRA/KPI appraisal framework. This is the largest functional sprint and will require full team focus.</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Staff directory with personal info, designation, department, branch, joining date, salary (PDD §2.7.1).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Staff document storage (offer letters, ID proofs, certifications).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Daily staff attendance with manual entry and app-based check-in option (PDD §2.7.2).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Leave calendar update by HR.</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Monthly attendance summary reports.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KRA/KPI definition per role with manager review and rating (PDD §2.7.3).</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Monthly payroll generation with attendance-linked calculations; payroll summary reports (PDD §2.7.4).</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EP-09 HR Management (primary, completed this sprint)</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and maintain staff profiles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all employee data is centralised.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CRUD; salary stored encrypted at rest; branch-scoped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upload staff documents by category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compliance paperwork is retrievable.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Category-tagged uploads; expiry reminders for time-bound docs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mark daily staff attendance manually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remote or exceptional cases are covered.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Roster grid by date; bulk present / half-day / leave codes</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Staff Member,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check in via the Staff mobile app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attendance is captured without HR intervention.</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Geofence-optional check-in endpoint; today's status visible in app (app UI in Sprint 8)</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update leave details on a calendar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the team has shared visibility.</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Leave type, dates, approval status; calendar view; conflict check</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monthly attendance summary reports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payroll inputs are reliable.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Per-staff totals: present / absent / half / leave; CSV export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define KRAs and KPIs per role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appraisals are structured and measurable.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Role → KRA → KPI tree; target values; weightage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review and rate my reports on their KPIs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appraisals are documented.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Review form per reportee; rating scale configurable; signed-off reviews locked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DZ-068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HR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generate monthly payroll with attendance-linked calculations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salary disbursement is accurate.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engine reading attendance + salary + leave; edit-and-approve workflow; summary export</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schema: staff, staff_documents, staff_attendance, leave_records, kras, kpis, kpi_reviews, payroll_runs, payroll_lines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CRUD API with encrypted-at-rest salary column (Laravel casts with AES key in KMS)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Attendance + leave APIs with calendar aggregation endpoint</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KRA/KPI configuration API with per-role template and per-user customisation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engine: deterministic rules; dry-run vs. commit; summary export (CSV + PDF)</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check-in API endpoint (consumed by Staff app in Sprint 8)</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Staff Directory with filters and multi-select actions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Staff Profile with tabs: Personal / Documents / Attendance / Leave / KPI / Payroll history</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Attendance Roster (month grid editable by HR)</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TECH-129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Leave Calendar with drag-to-create range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TECH-130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KRA/KPI configurator (role-first, staff-second)</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TECH-131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Payroll Run screen: preview → edit lines → commit → export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Salary-data confidentiality: verify encrypted at rest; verify only Super Admin / HR role sees it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Champion + QA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arithmetic: 20 synthetic staff with varied attendance + leave; expected totals match to the rupee</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Finance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edempotency: committed runs cannot be modified; re-runs require a new period</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Leave calendar conflict handling: overlapping leaves, public holidays, half-day markings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KPI review workflow: draft → submitted → acknowledged → locked state transitions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Document expiry reminders trigger at T-30, T-7, T+0, T+7</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QA-066</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Performance: payroll run for 100 staff must complete in &lt; 30 seconds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 RBAC (roles, users, branches) — blocking</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Final payroll rules: components, deductions (PF/ESI/TDS), leave accrual policy, working-days calendar</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Final KRA/KPI template for each role; sample review cycle the team can dry-run against</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complexity and statutory compliance — confirm if this is full payroll or gross-only; factor in a payroll SME review in sprint mid-point</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HR data privacy — encryption-at-rest and access audit must be demonstrated for client comfort</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7  —  Inventory, Assets, Ticketing, Expenses &amp; Placement</w:t>
      </w:r>
    </w:p>
    <w:p>
      <w:pPr>
        <w:spacing w:after="60" w:before="0"/>
      </w:pPr>
      <w:r>
        <w:rPr>
          <w:rFonts w:ascii="Calibri" w:cs="Calibri" w:eastAsia="Calibri" w:hAnsi="Calibri"/>
          <w:i/>
          <w:iCs/>
          <w:color w:val="595959"/>
          <w:sz w:val="18"/>
          <w:szCs w:val="18"/>
        </w:rPr>
        <w:t xml:space="preserve">Duration: Week 15–16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remaining web-administration modules — Inventory (stock + assets + ticketing), Expenses with approval workflow, and the Placement module including alumni migration and placed-student tracking.</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Stock management: items, categories, quantity, supplier, cost (PDD §2.6.1).</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Material distribution log to students with acknowledgment.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Low-stock alerts with reorder thresholds.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Asset register with unique ID, category, location, warranty (PDD §2.6.2).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Asset assignment to branches, departments, staff.</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Ticketing system: Raised → Assigned → In Progress → Resolved.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Expense capture by category and approval workflow (PDD §2.8.2).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Alumni auto-migration, interview event management, placed-student tracker (PDD §2.9).</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EP-10 Inventory — Stock + Asset + Ticketing (primary)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EP-08 Expenses Management (primary)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EP-11 Placement Management (primary)</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add stock items with category, quantity, cost, and supplier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consumables are tracked.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Stock CRUD; unit of measurement; supplier master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log material distribution with student acknowledgment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dispatches are auditable.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Link to Student; signed-by stamp; updates stock balance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low-stock alerts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reorder before running out.</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Threshold per item; daily cron alert; in-app + email</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IT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maintain an asset register with location and warranty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physical assets are trackable.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Unique asset ID; QR-code generation; warranty reminder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Staff Member,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raise a ticket for a faulty asset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issues are resolved quickly.</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Ticket form with asset picker; status workflow; SLA timer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an</w:t>
            </w:r>
            <w:r>
              <w:rPr>
                <w:rFonts w:ascii="Calibri" w:cs="Calibri" w:eastAsia="Calibri" w:hAnsi="Calibri"/>
                <w:b w:val="false"/>
                <w:bCs w:val="false"/>
                <w:color w:val="222222"/>
                <w:sz w:val="18"/>
                <w:szCs w:val="18"/>
              </w:rPr>
              <w:t xml:space="preserve"> IT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ticket queue with assignment and status transitions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workload is managed.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Kanban; filter by status; reassignment history logged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Requester,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submit an expense with category and receipt upload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reimbursement is on record.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Expense form; receipt S3 upload; category picker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Manager,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approve or reject expenses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finance only processes authorised items.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Approval queue; comment on reject; notification chain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Finance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month-wise and category-wise expense reports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budget tracking is straightforward.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Pivot report; CSV export; trend chart</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DZ-079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Placement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graduated students to auto-migrate to the alumni pool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placement activity continues seamlessly.</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On status=Graduated, mirror record in alumni table; preserve course history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DZ-080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Placement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create interview events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recruitment drives are coordinated.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Event CRUD with company, date, role, eligibility</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DZ-081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Placement Officer,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record placed students with company, role, CTC, joining date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outcome metrics are captured.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record linked to alumnus; CTC and offer letter upload</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DB schema: stock_items, stock_movements, assets, asset_assignments, tickets, expenses, expense_approvals, alumni, interview_events, placements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Inventory APIs: stock CRUD, distribute, low-stock query</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Asset APIs with QR-code generation via server-side library</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Ticket state-machine API with SLA clock and reassignment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Expense workflow: submit → approve/reject → paid state; configurable approver matrix</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Alumni migration job triggered on status=Graduated; idempotent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APIs for interview events and placed-student records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Stock screen + distribution modal</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Asset screen with QR preview and print labels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TECH-149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Ticket Kanban + detail drawer</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TECH-150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Expense submission + Approval queue + report</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TECH-151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Placement screens (Alumni / Events / Placed Tracker)</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Stock reconciliation: sequence of additions + distributions equals current balance to the unit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Asset QR flow: generate, print, scan (manual) — confirm correct asset is resolved</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Ticket SLA: breach triggers escalation to the configured manager</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Expense approval matrix: multi-level workflow, delegation, rejection comments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Alumni migration: graduate 10 students in one batch — all land in alumni with correct course data</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data privacy: only Placement and Admin roles see CTC figures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Champion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QA-076</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Regression: full platform suite run (auth, lead, student, batch, fee, HR, inventory) — all previous sprints still green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sprints</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domain modules (Student, Batch, Staff) must be stable — regression window consumes ~15% of capacity</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Existing asset register (spreadsheet) for import; supplier master data</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Expense-approval hierarchy per branch; category list</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scope is wide — three modules in one sprint. Mitigation: trim ticketing SLA automation to a follow-up item if capacity slips</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8  —  Dashboard, Notifications &amp; Staff Mobile Application</w:t>
      </w:r>
    </w:p>
    <w:p>
      <w:pPr>
        <w:spacing w:after="60" w:before="0"/>
      </w:pPr>
      <w:r>
        <w:rPr>
          <w:rFonts w:ascii="Calibri" w:cs="Calibri" w:eastAsia="Calibri" w:hAnsi="Calibri"/>
          <w:i/>
          <w:iCs/>
          <w:color w:val="595959"/>
          <w:sz w:val="18"/>
          <w:szCs w:val="18"/>
        </w:rPr>
        <w:t xml:space="preserve">Duration: Week 17–18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Deliver the role-sensitive executive dashboard with customisable widgets, finalise the notification fabric across email / in-app / push, and ship the Staff Android application with its full feature set.</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Role-sensitive dashboard with widgets for leads, admissions, revenue, attendance, HR (PDD §2.2).</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Alerts for pending reminders, approvals, deadlines.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Graphical card-view reports: enrolment, revenue, placement.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Unified notification centre: overdue fees, low attendance, approvals (PDD §3 automated notifications).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Staff Android app: schedule, mark attendance, update lead status, receive notifications, raise queries (PDD §2.10).</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EP-12 Dashboard, Analytics &amp; Notifications (primary)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EP-13 Staff Android Mobile Application (primary, completed this sprint)</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Super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consolidated dashboard of leads, admissions, revenue, attendance, HR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see institute health at a glance.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Widgets lazy-load; role-sensitive; branch selector for Super Admin</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Branch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 dashboard filtered to my branch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focus only on my operations.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Same widgets, branch scope enforced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User,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an alert bell for pending reminders, approvals, deadlines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nothing is missed.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Unread count; mark-all-read; drill into item</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Trainer,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the Staff app to show my daily schedule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plan my day from my phone.</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Today view + 7-day outlook; offline cache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Trainer,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mark student attendance from the Staff app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I'm not tied to a desktop.</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Roster list; bulk mark; offline-safe with sync on reconnect</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Sales Executive,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update lead status and log calls from the Staff app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field work is captured immediately.</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detail view; status change; call-log entry with one-tap dial</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Staff Member,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push notifications for tasks and reminders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respond on time.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FCM integration; deep-link to relevant screen; notification settings screen</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Staff Member,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raise a query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HR or Admin can respond.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Free-form query form with category; status updates by HR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DZ-098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Staff Member,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check in for attendance from the Staff app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the manual process is eliminated.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Calls the Sprint-6 check-in endpoint; device time + optional geo</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aggregation API: materialised views for leads_by_week, revenue_by_month, etc. — cached 15 min</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Notification service completion: in-app bell, unread markers, Preferences screen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Dashboard with widget framework (draggable cards where feasible)</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React chart components (Recharts) for enrolment, revenue, placement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auth, navigation scaffold, theming via shared internal package</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Today/Schedule screen pulling from Batch Session API</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Attendance screen with offline queue (Hive) and reconnect sync</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Lead Pipeline screen with status update and call-log</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FCM push integration, notification tray, deep-linking</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TECH-169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Staff App — Check-in / Raise-Query screens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TECH-170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Android build config, code-signing, Play Internal Testing track setup</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 + DevOps</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data accuracy: sample 5 widgets against manually computed numbers — must match</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BA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performance: first paint under 2s; widget refresh under 1s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Notification delivery: push, email, in-app all reach the right audience; suppression on opt-out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app regression on 5 Android models (Android 10, 11, 12, 13, 14; small + large screens)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(Mobile)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app offline-attendance: mark attendance airplane-mode → reconnect → records sync without duplicates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(Mobile)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app deep-links: tap notification → correct screen opens, auth preserved</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(Mobile)</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QA-086</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Battery and data usage profiling — ensure app is not a background drain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(Mobile)</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sprints</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feature modules (Sprints 2–7) must expose stable APIs — breaking changes forbidden from this point</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Tooling</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Google Play Console access; Android keystore; Firebase project with FCM credentials</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device estimate for procurement / BYOD decision; minimum Android version target (recommend 10+)</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Parallelism: web Dashboard and Mobile app run in parallel — a mobile-track drop in capacity delays Sprint 9. Mitigation: dedicated mobile pair from Sprint 0</w:t>
            </w:r>
          </w:p>
        </w:tc>
      </w:tr>
    </w:tbl>
    <w:p>
      <w:r>
        <w:br w:type="page"/>
      </w:r>
    </w:p>
    <w:p>
      <w:pPr>
        <w:pStyle w:val="Heading2"/>
        <w:pBdr>
          <w:left w:val="single" w:color="C9A227" w:sz="24" w:space="6"/>
        </w:pBdr>
        <w:spacing w:after="80" w:before="300"/>
      </w:pPr>
      <w:r>
        <w:rPr>
          <w:rFonts w:ascii="Calibri" w:cs="Calibri" w:eastAsia="Calibri" w:hAnsi="Calibri"/>
          <w:b/>
          <w:bCs/>
          <w:color w:val="1F3864"/>
          <w:sz w:val="28"/>
          <w:szCs w:val="28"/>
        </w:rPr>
        <w:t xml:space="preserve">Sprint 9  —  Student Mobile App, UAT, Hardening &amp; Production Launch</w:t>
      </w:r>
    </w:p>
    <w:p>
      <w:pPr>
        <w:spacing w:after="60" w:before="0"/>
      </w:pPr>
      <w:r>
        <w:rPr>
          <w:rFonts w:ascii="Calibri" w:cs="Calibri" w:eastAsia="Calibri" w:hAnsi="Calibri"/>
          <w:i/>
          <w:iCs/>
          <w:color w:val="595959"/>
          <w:sz w:val="18"/>
          <w:szCs w:val="18"/>
        </w:rPr>
        <w:t xml:space="preserve">Duration: Week 19–20  ·  2 weeks</w:t>
      </w:r>
    </w:p>
    <w:p>
      <w:pPr>
        <w:spacing w:after="80" w:before="80"/>
      </w:pPr>
      <w:r>
        <w:rPr>
          <w:rFonts w:ascii="Calibri" w:cs="Calibri" w:eastAsia="Calibri" w:hAnsi="Calibri"/>
          <w:b/>
          <w:bCs/>
          <w:color w:val="2E75B6"/>
          <w:sz w:val="20"/>
          <w:szCs w:val="20"/>
        </w:rPr>
        <w:t xml:space="preserve">Sprint Goal:  </w:t>
      </w:r>
      <w:r>
        <w:rPr>
          <w:rFonts w:ascii="Calibri" w:cs="Calibri" w:eastAsia="Calibri" w:hAnsi="Calibri"/>
          <w:color w:val="222222"/>
          <w:sz w:val="20"/>
          <w:szCs w:val="20"/>
        </w:rPr>
        <w:t xml:space="preserve">Ship the Student Android application, complete end-to-end UAT with Dreamzone key users, run the security and performance hardening pass, execute data migration, and go live. This is the release sprint — no new scope enters.</w:t>
      </w:r>
    </w:p>
    <w:p>
      <w:pPr>
        <w:spacing w:after="60" w:before="160"/>
      </w:pPr>
      <w:r>
        <w:rPr>
          <w:rFonts w:ascii="Calibri" w:cs="Calibri" w:eastAsia="Calibri" w:hAnsi="Calibri"/>
          <w:b/>
          <w:bCs/>
          <w:color w:val="1F3864"/>
          <w:sz w:val="22"/>
          <w:szCs w:val="22"/>
        </w:rPr>
        <w:t xml:space="preserve">Features Delivered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Student Android app: enrolled courses &amp; sessions, attendance records, fee schedule, materials, feedback, placement updates, push notifications (PDD §2.10).</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Production go-live with data migration from legacy Excel sources.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Security hardening: penetration test findings remediated; OWASP ASVS L2 checklist closed.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Operational runbooks, admin manual, and user training videos handed over.</w:t>
      </w:r>
    </w:p>
    <w:p>
      <w:pPr>
        <w:spacing w:after="60" w:before="160"/>
      </w:pPr>
      <w:r>
        <w:rPr>
          <w:rFonts w:ascii="Calibri" w:cs="Calibri" w:eastAsia="Calibri" w:hAnsi="Calibri"/>
          <w:b/>
          <w:bCs/>
          <w:color w:val="1F3864"/>
          <w:sz w:val="22"/>
          <w:szCs w:val="22"/>
        </w:rPr>
        <w:t xml:space="preserve">Epics in Play</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EP-14 Student Android Mobile Application (primary, completed this sprint)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Platform hardening across all prior epics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Handover and training</w:t>
      </w:r>
    </w:p>
    <w:p>
      <w:pPr>
        <w:spacing w:after="60" w:before="160"/>
      </w:pPr>
      <w:r>
        <w:rPr>
          <w:rFonts w:ascii="Calibri" w:cs="Calibri" w:eastAsia="Calibri" w:hAnsi="Calibri"/>
          <w:b/>
          <w:bCs/>
          <w:color w:val="1F3864"/>
          <w:sz w:val="22"/>
          <w:szCs w:val="22"/>
        </w:rPr>
        <w:t xml:space="preserve">User Stories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1200"/>
        <w:gridCol w:w="20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Story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User Story</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Acceptance Criteria (summary)</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my enrolled courses and upcoming sessions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never miss a class.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Today + upcoming; colour-coded by course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view my attendance record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know where I stand.</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Per-course percentage; date-wise list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my fee schedule and payment status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plan payments.</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Instalment list; overdue highlighted; receipts downloadable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access study materials and resources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learn outside class.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File list by course/module; open/download; cached for offline read</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submit session feedback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my voice reaches the institute.</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Feedback form for today's sessions; one-per-session constraint</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to see placement updates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can apply to opportunities.</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Interview events list; eligibility tag; tap to register interest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Student,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push notifications for reminders and events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I stay informed without opening the app.</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FCM integration; notification settings</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Dreamzone Admin,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all legacy student and fee data migrated into the new system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we start live with complete history.</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Migration scripts run on staging → UAT sign-off → production; reconciliation report</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DZ-108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As a</w:t>
            </w:r>
            <w:r>
              <w:rPr>
                <w:rFonts w:ascii="Calibri" w:cs="Calibri" w:eastAsia="Calibri" w:hAnsi="Calibri"/>
                <w:b w:val="false"/>
                <w:bCs w:val="false"/>
                <w:color w:val="222222"/>
                <w:sz w:val="18"/>
                <w:szCs w:val="18"/>
              </w:rPr>
              <w:t xml:space="preserve"> Dreamzone User, </w:t>
            </w:r>
            <w:r>
              <w:rPr>
                <w:rFonts w:ascii="Calibri" w:cs="Calibri" w:eastAsia="Calibri" w:hAnsi="Calibri"/>
                <w:b/>
                <w:bCs/>
                <w:color w:val="222222"/>
                <w:sz w:val="18"/>
                <w:szCs w:val="18"/>
              </w:rPr>
              <w:t xml:space="preserve">I want</w:t>
            </w:r>
            <w:r>
              <w:rPr>
                <w:rFonts w:ascii="Calibri" w:cs="Calibri" w:eastAsia="Calibri" w:hAnsi="Calibri"/>
                <w:b w:val="false"/>
                <w:bCs w:val="false"/>
                <w:color w:val="222222"/>
                <w:sz w:val="18"/>
                <w:szCs w:val="18"/>
              </w:rPr>
              <w:t xml:space="preserve"> training materials and a user manual </w:t>
            </w:r>
            <w:r>
              <w:rPr>
                <w:rFonts w:ascii="Calibri" w:cs="Calibri" w:eastAsia="Calibri" w:hAnsi="Calibri"/>
                <w:b/>
                <w:bCs/>
                <w:color w:val="222222"/>
                <w:sz w:val="18"/>
                <w:szCs w:val="18"/>
              </w:rPr>
              <w:t xml:space="preserve">so that</w:t>
            </w:r>
            <w:r>
              <w:rPr>
                <w:rFonts w:ascii="Calibri" w:cs="Calibri" w:eastAsia="Calibri" w:hAnsi="Calibri"/>
                <w:b w:val="false"/>
                <w:bCs w:val="false"/>
                <w:color w:val="222222"/>
                <w:sz w:val="18"/>
                <w:szCs w:val="18"/>
              </w:rPr>
              <w:t xml:space="preserve"> my team can self-onboard.</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PDF user manual + 8–10 short screencast videos per role</w:t>
            </w:r>
          </w:p>
        </w:tc>
      </w:tr>
    </w:tbl>
    <w:p>
      <w:pPr>
        <w:spacing w:after="60" w:before="160"/>
      </w:pPr>
      <w:r>
        <w:rPr>
          <w:rFonts w:ascii="Calibri" w:cs="Calibri" w:eastAsia="Calibri" w:hAnsi="Calibri"/>
          <w:b/>
          <w:bCs/>
          <w:color w:val="1F3864"/>
          <w:sz w:val="22"/>
          <w:szCs w:val="22"/>
        </w:rPr>
        <w:t xml:space="preserve">Technical Tasks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060"/>
        <w:gridCol w:w="320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Task ID</w:t>
            </w:r>
          </w:p>
        </w:tc>
        <w:tc>
          <w:tcPr>
            <w:tcW w:type="dxa" w:w="50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Technical Task</w:t>
            </w:r>
          </w:p>
        </w:tc>
        <w:tc>
          <w:tcPr>
            <w:tcW w:type="dxa" w:w="3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scaffold using shared internal package; theming and navigation</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Courses &amp; Sessions screen</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Attendance screen (read-only)</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B</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Fees screen with instalment view and receipt download</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Materials viewer (PDF/video/link) with offline cache</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A</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TECH-185</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Feedback + Placement Updates screens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Dev B</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TECH-186</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Student App — FCM push + notification settings + deep-linking</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TECH-187</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App Play Store listing, icons, screenshots, privacy policy link, Internal Testing release</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 + DevOps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TECH-188</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 migration: write Laravel console commands to import legacy Excel sources into production schema</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TECH-189</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Penetration test remediation: address all High and Medium findings from engagement run in mid-sprint</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Lead + Security Champion</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TECH-190</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Production DNS cutover, SSL certs, CloudWatch alarms, PagerDuty/on-call rota</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TECH-191</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Backup and restore drill on production RDS; document RPO/RTO actuals</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TECH-192</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Write admin runbook (deployment, rollback, restore, user unlock, common incidents)</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 Tech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TECH-193</w:t>
            </w:r>
          </w:p>
        </w:tc>
        <w:tc>
          <w:tcPr>
            <w:tcW w:type="dxa" w:w="50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Record training videos (1 per role × 7 roles; 3–5 min each)</w:t>
            </w:r>
          </w:p>
        </w:tc>
        <w:tc>
          <w:tcPr>
            <w:tcW w:type="dxa" w:w="3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 + Trainer (EiBS)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TECH-194</w:t>
            </w:r>
          </w:p>
        </w:tc>
        <w:tc>
          <w:tcPr>
            <w:tcW w:type="dxa" w:w="50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On-site go-live support, Day-1 floor walking, hypercare handoff</w:t>
            </w:r>
          </w:p>
        </w:tc>
        <w:tc>
          <w:tcPr>
            <w:tcW w:type="dxa" w:w="3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 + BA</w:t>
            </w:r>
          </w:p>
        </w:tc>
      </w:tr>
    </w:tbl>
    <w:p>
      <w:pPr>
        <w:spacing w:after="60" w:before="160"/>
      </w:pPr>
      <w:r>
        <w:rPr>
          <w:rFonts w:ascii="Calibri" w:cs="Calibri" w:eastAsia="Calibri" w:hAnsi="Calibri"/>
          <w:b/>
          <w:bCs/>
          <w:color w:val="1F3864"/>
          <w:sz w:val="22"/>
          <w:szCs w:val="22"/>
        </w:rPr>
        <w:t xml:space="preserve">QA / Testing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5300"/>
        <w:gridCol w:w="2960"/>
      </w:tblGrid>
      <w:tr>
        <w:trPr>
          <w:tblHeader/>
        </w:trPr>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ID</w:t>
            </w:r>
          </w:p>
        </w:tc>
        <w:tc>
          <w:tcPr>
            <w:tcW w:type="dxa" w:w="5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 / Testing Activity</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QA-090</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app regression across device matrix (5 devices × 2 Android versions min)</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(Mobile)</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QA-091</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Full UAT with Dreamzone — 3 sessions × 3 hours: Admin, Teaching, Finance/HR tracks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 + BA</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QA-092</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End-to-end persona scenarios: 'A day in the life' for each of the 8 personas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QA-093</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Penetration test by external vendor — OWASP Top 10, authn/authz, API fuzzing, mobile-specific checks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External security firm</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QA-094</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Performance test: 100 concurrent users on key flows (login, dashboard, payment capture, attendance mark)</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QA-095</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Backup-restore drill: kill staging DB, restore from snapshot, verify integrity</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 DevOps</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QA-096</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 migration reconciliation: row counts, financial totals, spot-check of 100 students</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 BA + Finance Stakeholder</w:t>
            </w:r>
          </w:p>
        </w:tc>
      </w:tr>
      <w:tr>
        <w:trPr>
          <w:cantSplit w:val="false"/>
        </w:trPr>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QA-097</w:t>
            </w:r>
          </w:p>
        </w:tc>
        <w:tc>
          <w:tcPr>
            <w:tcW w:type="dxa" w:w="5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Accessibility audit (WCAG 2.1 AA) on top 15 screens</w:t>
            </w:r>
          </w:p>
        </w:tc>
        <w:tc>
          <w:tcPr>
            <w:tcW w:type="dxa" w:w="2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w:t>
            </w:r>
          </w:p>
        </w:tc>
      </w:tr>
      <w:tr>
        <w:trPr>
          <w:cantSplit w:val="false"/>
        </w:trPr>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QA-098</w:t>
            </w:r>
          </w:p>
        </w:tc>
        <w:tc>
          <w:tcPr>
            <w:tcW w:type="dxa" w:w="5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Production smoke test on Day-0; formal go-live sign-off checklist</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 + Delivery Manager</w:t>
            </w:r>
          </w:p>
        </w:tc>
      </w:tr>
    </w:tbl>
    <w:p>
      <w:pPr>
        <w:spacing w:after="60" w:before="160"/>
      </w:pPr>
      <w:r>
        <w:rPr>
          <w:rFonts w:ascii="Calibri" w:cs="Calibri" w:eastAsia="Calibri" w:hAnsi="Calibri"/>
          <w:b/>
          <w:bCs/>
          <w:color w:val="1F3864"/>
          <w:sz w:val="22"/>
          <w:szCs w:val="22"/>
        </w:rPr>
        <w:t xml:space="preserve">Dependencies &amp; Risks for This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6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Description / Action Required</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Prior sprints</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scope from Sprints 0–8 is code-complete; no new features admitted; bug-fix only from now</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External</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Booked penetration test vendor (scheduled 2 weeks before sprint start)</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UAT user availability calendar; data migration source files locked 10 days before go-live</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input</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Play Store developer account ownership (recommended: Dreamzone-owned with EiBS as maintainer)</w:t>
            </w:r>
          </w:p>
        </w:tc>
      </w:tr>
      <w:tr>
        <w:trPr>
          <w:cantSplit w:val="false"/>
        </w:trPr>
        <w:tc>
          <w:tcPr>
            <w:tcW w:type="dxa" w:w="2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UAT defects — reserve 30% sprint capacity unplanned for bug-fix; any P1/P2 open blocks go-live</w:t>
            </w:r>
          </w:p>
        </w:tc>
      </w:tr>
      <w:tr>
        <w:trPr>
          <w:cantSplit w:val="false"/>
        </w:trPr>
        <w:tc>
          <w:tcPr>
            <w:tcW w:type="dxa" w:w="2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Risk</w:t>
            </w:r>
          </w:p>
        </w:tc>
        <w:tc>
          <w:tcPr>
            <w:tcW w:type="dxa" w:w="6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Migration fidelity — rehearse twice on staging before production; finance lead must sign off</w:t>
            </w:r>
          </w:p>
        </w:tc>
      </w:tr>
    </w:tbl>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5. Development Timeline</w:t>
      </w:r>
    </w:p>
    <w:p>
      <w:pPr>
        <w:spacing w:after="60" w:before="60"/>
        <w:jc w:val="left"/>
      </w:pPr>
      <w:r>
        <w:rPr>
          <w:rFonts w:ascii="Calibri" w:cs="Calibri" w:eastAsia="Calibri" w:hAnsi="Calibri"/>
          <w:b w:val="false"/>
          <w:bCs w:val="false"/>
          <w:i w:val="false"/>
          <w:iCs w:val="false"/>
          <w:color w:val="222222"/>
          <w:sz w:val="20"/>
          <w:szCs w:val="20"/>
        </w:rPr>
        <w:t xml:space="preserve">The plan calls for 10 two-week sprints (including Sprint 0 inception) — approximately 20 calendar weeks or 5 months end-to-end from project kickoff to production go-live. This is expressed below as a consolidated timetable.</w:t>
      </w:r>
    </w:p>
    <w:p>
      <w:pPr>
        <w:pStyle w:val="Heading3"/>
        <w:spacing w:after="80" w:before="200"/>
      </w:pPr>
      <w:r>
        <w:rPr>
          <w:rFonts w:ascii="Calibri" w:cs="Calibri" w:eastAsia="Calibri" w:hAnsi="Calibri"/>
          <w:b/>
          <w:bCs/>
          <w:color w:val="2E75B6"/>
          <w:sz w:val="24"/>
          <w:szCs w:val="24"/>
        </w:rPr>
        <w:t xml:space="preserve">5.1 Sprint-by-Sprint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200"/>
        <w:gridCol w:w="2800"/>
        <w:gridCol w:w="3760"/>
      </w:tblGrid>
      <w:tr>
        <w:trPr>
          <w:tblHeader/>
        </w:trPr>
        <w:tc>
          <w:tcPr>
            <w:tcW w:type="dxa" w:w="1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Sprint</w:t>
            </w:r>
          </w:p>
        </w:tc>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Weeks</w:t>
            </w:r>
          </w:p>
        </w:tc>
        <w:tc>
          <w:tcPr>
            <w:tcW w:type="dxa" w:w="2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Theme</w:t>
            </w:r>
          </w:p>
        </w:tc>
        <w:tc>
          <w:tcPr>
            <w:tcW w:type="dxa" w:w="37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Key Output / Shippable Increment</w:t>
            </w:r>
          </w:p>
        </w:tc>
      </w:tr>
      <w:tr>
        <w:trPr>
          <w:cantSplit w:val="false"/>
        </w:trPr>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 (Inception)</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1–2</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Discovery &amp; Setup</w:t>
            </w:r>
          </w:p>
        </w:tc>
        <w:tc>
          <w:tcPr>
            <w:tcW w:type="dxa" w:w="3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Environments, CI/CD, skeleton app deployed; backlog + ADRs signed off</w:t>
            </w:r>
          </w:p>
        </w:tc>
      </w:tr>
      <w:tr>
        <w:trPr>
          <w:cantSplit w:val="false"/>
        </w:trPr>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3–4</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Identity, RBAC, Branches, Audit</w:t>
            </w:r>
          </w:p>
        </w:tc>
        <w:tc>
          <w:tcPr>
            <w:tcW w:type="dxa" w:w="3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Working login, branch CRUD, user + role management, audit log</w:t>
            </w:r>
          </w:p>
        </w:tc>
      </w:tr>
      <w:tr>
        <w:trPr>
          <w:cantSplit w:val="false"/>
        </w:trPr>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5–6</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Management</w:t>
            </w:r>
          </w:p>
        </w:tc>
        <w:tc>
          <w:tcPr>
            <w:tcW w:type="dxa" w:w="3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Marketing tracker + Sales pipeline + reminders; Convert-to-Student stub</w:t>
            </w:r>
          </w:p>
        </w:tc>
      </w:tr>
      <w:tr>
        <w:trPr>
          <w:cantSplit w:val="false"/>
        </w:trPr>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7–8</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Management</w:t>
            </w:r>
          </w:p>
        </w:tc>
        <w:tc>
          <w:tcPr>
            <w:tcW w:type="dxa" w:w="3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Full student module with documents, materials, payment schedule view</w:t>
            </w:r>
          </w:p>
        </w:tc>
      </w:tr>
      <w:tr>
        <w:trPr>
          <w:cantSplit w:val="false"/>
        </w:trPr>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4</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9–10</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Training — Courses &amp; Batches</w:t>
            </w:r>
          </w:p>
        </w:tc>
        <w:tc>
          <w:tcPr>
            <w:tcW w:type="dxa" w:w="3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Course catalogue, curriculum builder, batches, enrolment, staff assignment</w:t>
            </w:r>
          </w:p>
        </w:tc>
      </w:tr>
      <w:tr>
        <w:trPr>
          <w:cantSplit w:val="false"/>
        </w:trPr>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5</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11–12</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Attendance, Feedback, Fees</w:t>
            </w:r>
          </w:p>
        </w:tc>
        <w:tc>
          <w:tcPr>
            <w:tcW w:type="dxa" w:w="3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Class attendance, session feedback, fee plans, receipts, overdue reminders</w:t>
            </w:r>
          </w:p>
        </w:tc>
      </w:tr>
      <w:tr>
        <w:trPr>
          <w:cantSplit w:val="false"/>
        </w:trPr>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6</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13–14</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HR Management</w:t>
            </w:r>
          </w:p>
        </w:tc>
        <w:tc>
          <w:tcPr>
            <w:tcW w:type="dxa" w:w="3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directory, attendance, leave, KRA/KPI, payroll</w:t>
            </w:r>
          </w:p>
        </w:tc>
      </w:tr>
      <w:tr>
        <w:trPr>
          <w:cantSplit w:val="false"/>
        </w:trPr>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7</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15–16</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Inventory, Expenses, Placement</w:t>
            </w:r>
          </w:p>
        </w:tc>
        <w:tc>
          <w:tcPr>
            <w:tcW w:type="dxa" w:w="3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Stock, assets, tickets, expenses, alumni, placement tracker</w:t>
            </w:r>
          </w:p>
        </w:tc>
      </w:tr>
      <w:tr>
        <w:trPr>
          <w:cantSplit w:val="false"/>
        </w:trPr>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w:t>
            </w:r>
          </w:p>
        </w:tc>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17–18</w:t>
            </w:r>
          </w:p>
        </w:tc>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 Staff Mobile App</w:t>
            </w:r>
          </w:p>
        </w:tc>
        <w:tc>
          <w:tcPr>
            <w:tcW w:type="dxa" w:w="3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Role-sensitive dashboard, notifications, Staff Android app live on Internal Testing</w:t>
            </w:r>
          </w:p>
        </w:tc>
      </w:tr>
      <w:tr>
        <w:trPr>
          <w:cantSplit w:val="false"/>
        </w:trPr>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9</w:t>
            </w:r>
          </w:p>
        </w:tc>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19–20</w:t>
            </w:r>
          </w:p>
        </w:tc>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App + UAT + Launch</w:t>
            </w:r>
          </w:p>
        </w:tc>
        <w:tc>
          <w:tcPr>
            <w:tcW w:type="dxa" w:w="37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Android app, UAT, hardening, migration, production go-live</w:t>
            </w:r>
          </w:p>
        </w:tc>
      </w:tr>
    </w:tbl>
    <w:p>
      <w:pPr>
        <w:pStyle w:val="Heading3"/>
        <w:spacing w:after="80" w:before="200"/>
      </w:pPr>
      <w:r>
        <w:rPr>
          <w:rFonts w:ascii="Calibri" w:cs="Calibri" w:eastAsia="Calibri" w:hAnsi="Calibri"/>
          <w:b/>
          <w:bCs/>
          <w:color w:val="2E75B6"/>
          <w:sz w:val="24"/>
          <w:szCs w:val="24"/>
        </w:rPr>
        <w:t xml:space="preserve">5.2 Phase-Level Rollup</w:t>
      </w:r>
    </w:p>
    <w:p>
      <w:pPr>
        <w:spacing w:after="60" w:before="60"/>
        <w:jc w:val="left"/>
      </w:pPr>
      <w:r>
        <w:rPr>
          <w:rFonts w:ascii="Calibri" w:cs="Calibri" w:eastAsia="Calibri" w:hAnsi="Calibri"/>
          <w:b w:val="false"/>
          <w:bCs w:val="false"/>
          <w:i w:val="false"/>
          <w:iCs w:val="false"/>
          <w:color w:val="222222"/>
          <w:sz w:val="20"/>
          <w:szCs w:val="20"/>
        </w:rPr>
        <w:t xml:space="preserve">Sprints consolidate naturally into four delivery phases that align with the PDD's stated phased-delivery model. Each phase ends with a working, deployed increment to staging and a client demo.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400"/>
        <w:gridCol w:w="1600"/>
        <w:gridCol w:w="3560"/>
      </w:tblGrid>
      <w:tr>
        <w:trPr>
          <w:tblHeader/>
        </w:trPr>
        <w:tc>
          <w:tcPr>
            <w:tcW w:type="dxa" w:w="2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Phase</w:t>
            </w:r>
          </w:p>
        </w:tc>
        <w:tc>
          <w:tcPr>
            <w:tcW w:type="dxa" w:w="1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Sprints</w:t>
            </w:r>
          </w:p>
        </w:tc>
        <w:tc>
          <w:tcPr>
            <w:tcW w:type="dxa" w:w="1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Calendar</w:t>
            </w:r>
          </w:p>
        </w:tc>
        <w:tc>
          <w:tcPr>
            <w:tcW w:type="dxa" w:w="35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Phase Deliverable</w:t>
            </w:r>
          </w:p>
        </w:tc>
      </w:tr>
      <w:tr>
        <w:trPr>
          <w:cantSplit w:val="false"/>
        </w:trPr>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Phase 1</w:t>
            </w:r>
            <w:r>
              <w:rPr>
                <w:rFonts w:ascii="Calibri" w:cs="Calibri" w:eastAsia="Calibri" w:hAnsi="Calibri"/>
                <w:b w:val="false"/>
                <w:bCs w:val="false"/>
                <w:color w:val="222222"/>
                <w:sz w:val="18"/>
                <w:szCs w:val="18"/>
              </w:rPr>
              <w:t xml:space="preserve"> — Foundations</w:t>
            </w:r>
          </w:p>
        </w:tc>
        <w:tc>
          <w:tcPr>
            <w:tcW w:type="dxa" w:w="1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 + 1</w:t>
            </w:r>
          </w:p>
        </w:tc>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Weeks 1–4</w:t>
            </w:r>
          </w:p>
        </w:tc>
        <w:tc>
          <w:tcPr>
            <w:tcW w:type="dxa" w:w="3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Infrastructure, auth, RBAC, branches, audit. Internal demo only.</w:t>
            </w:r>
          </w:p>
        </w:tc>
      </w:tr>
      <w:tr>
        <w:trPr>
          <w:cantSplit w:val="false"/>
        </w:trPr>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Phase 2</w:t>
            </w:r>
            <w:r>
              <w:rPr>
                <w:rFonts w:ascii="Calibri" w:cs="Calibri" w:eastAsia="Calibri" w:hAnsi="Calibri"/>
                <w:b w:val="false"/>
                <w:bCs w:val="false"/>
                <w:color w:val="222222"/>
                <w:sz w:val="18"/>
                <w:szCs w:val="18"/>
              </w:rPr>
              <w:t xml:space="preserve"> — Student Journey Core</w:t>
            </w:r>
          </w:p>
        </w:tc>
        <w:tc>
          <w:tcPr>
            <w:tcW w:type="dxa" w:w="1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 + 3 + 4 + 5</w:t>
            </w:r>
          </w:p>
        </w:tc>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Weeks 5–12</w:t>
            </w:r>
          </w:p>
        </w:tc>
        <w:tc>
          <w:tcPr>
            <w:tcW w:type="dxa" w:w="3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 Student → Batch → Attendance → Fees. First external demo and Phase-2 go-live on staging.</w:t>
            </w:r>
          </w:p>
        </w:tc>
      </w:tr>
      <w:tr>
        <w:trPr>
          <w:cantSplit w:val="false"/>
        </w:trPr>
        <w:tc>
          <w:tcPr>
            <w:tcW w:type="dxa" w:w="2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Phase 3</w:t>
            </w:r>
            <w:r>
              <w:rPr>
                <w:rFonts w:ascii="Calibri" w:cs="Calibri" w:eastAsia="Calibri" w:hAnsi="Calibri"/>
                <w:b w:val="false"/>
                <w:bCs w:val="false"/>
                <w:color w:val="222222"/>
                <w:sz w:val="18"/>
                <w:szCs w:val="18"/>
              </w:rPr>
              <w:t xml:space="preserve"> — Operations &amp; HR</w:t>
            </w:r>
          </w:p>
        </w:tc>
        <w:tc>
          <w:tcPr>
            <w:tcW w:type="dxa" w:w="1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6 + 7</w:t>
            </w:r>
          </w:p>
        </w:tc>
        <w:tc>
          <w:tcPr>
            <w:tcW w:type="dxa" w:w="1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Weeks 13–16</w:t>
            </w:r>
          </w:p>
        </w:tc>
        <w:tc>
          <w:tcPr>
            <w:tcW w:type="dxa" w:w="3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HR, Payroll, Inventory, Expenses, Placement. Second external demo.</w:t>
            </w:r>
          </w:p>
        </w:tc>
      </w:tr>
      <w:tr>
        <w:trPr>
          <w:cantSplit w:val="false"/>
        </w:trPr>
        <w:tc>
          <w:tcPr>
            <w:tcW w:type="dxa" w:w="2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Phase 4</w:t>
            </w:r>
            <w:r>
              <w:rPr>
                <w:rFonts w:ascii="Calibri" w:cs="Calibri" w:eastAsia="Calibri" w:hAnsi="Calibri"/>
                <w:b w:val="false"/>
                <w:bCs w:val="false"/>
                <w:color w:val="222222"/>
                <w:sz w:val="18"/>
                <w:szCs w:val="18"/>
              </w:rPr>
              <w:t xml:space="preserve"> — Mobile, Dashboard &amp; Launch</w:t>
            </w:r>
          </w:p>
        </w:tc>
        <w:tc>
          <w:tcPr>
            <w:tcW w:type="dxa" w:w="1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8 + 9</w:t>
            </w:r>
          </w:p>
        </w:tc>
        <w:tc>
          <w:tcPr>
            <w:tcW w:type="dxa" w:w="1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Weeks 17–20</w:t>
            </w:r>
          </w:p>
        </w:tc>
        <w:tc>
          <w:tcPr>
            <w:tcW w:type="dxa" w:w="3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 both mobile apps, UAT, migration, production go-live.</w:t>
            </w:r>
          </w:p>
        </w:tc>
      </w:tr>
    </w:tbl>
    <w:p>
      <w:pPr>
        <w:pStyle w:val="Heading3"/>
        <w:spacing w:after="80" w:before="200"/>
      </w:pPr>
      <w:r>
        <w:rPr>
          <w:rFonts w:ascii="Calibri" w:cs="Calibri" w:eastAsia="Calibri" w:hAnsi="Calibri"/>
          <w:b/>
          <w:bCs/>
          <w:color w:val="2E75B6"/>
          <w:sz w:val="24"/>
          <w:szCs w:val="24"/>
        </w:rPr>
        <w:t xml:space="preserve">5.3 Delivery Ceremonies &amp; Cadence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800"/>
        <w:gridCol w:w="3000"/>
        <w:gridCol w:w="2560"/>
      </w:tblGrid>
      <w:tr>
        <w:trPr>
          <w:tblHeader/>
        </w:trPr>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Ceremony</w:t>
            </w:r>
          </w:p>
        </w:tc>
        <w:tc>
          <w:tcPr>
            <w:tcW w:type="dxa" w:w="1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Frequency</w:t>
            </w:r>
          </w:p>
        </w:tc>
        <w:tc>
          <w:tcPr>
            <w:tcW w:type="dxa" w:w="3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Purpose</w:t>
            </w:r>
          </w:p>
        </w:tc>
        <w:tc>
          <w:tcPr>
            <w:tcW w:type="dxa" w:w="25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Attendees</w:t>
            </w:r>
          </w:p>
        </w:tc>
      </w:tr>
      <w:tr>
        <w:trPr>
          <w:cantSplit w:val="false"/>
        </w:trPr>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Planning</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Start of each sprint (2 hrs)</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Commit to sprint backlog; refine stories</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Full team + Product Owner</w:t>
            </w:r>
          </w:p>
        </w:tc>
      </w:tr>
      <w:tr>
        <w:trPr>
          <w:cantSplit w:val="false"/>
        </w:trPr>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Daily Stand-up</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Daily (15 min)</w:t>
            </w:r>
          </w:p>
        </w:tc>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Progress, blockers, day's focus</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team</w:t>
            </w:r>
          </w:p>
        </w:tc>
      </w:tr>
      <w:tr>
        <w:trPr>
          <w:cantSplit w:val="false"/>
        </w:trPr>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Backlog Refinement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Mid-sprint (1 hr)</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Ready the next sprint's stories to DoR</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PO, Tech Lead, QA Lead</w:t>
            </w:r>
          </w:p>
        </w:tc>
      </w:tr>
      <w:tr>
        <w:trPr>
          <w:cantSplit w:val="false"/>
        </w:trPr>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Review / Demo</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End of sprint (1.5 hrs)</w:t>
            </w:r>
          </w:p>
        </w:tc>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Demonstrate increment; collect feedback</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Full team + Dreamzone stakeholders</w:t>
            </w:r>
          </w:p>
        </w:tc>
      </w:tr>
      <w:tr>
        <w:trPr>
          <w:cantSplit w:val="false"/>
        </w:trPr>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Retrospective</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End of sprint (1 hr)</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Continuous improvement</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team</w:t>
            </w:r>
          </w:p>
        </w:tc>
      </w:tr>
      <w:tr>
        <w:trPr>
          <w:cantSplit w:val="false"/>
        </w:trPr>
        <w:tc>
          <w:tcPr>
            <w:tcW w:type="dxa" w:w="2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Steering</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Fortnightly (30 min)</w:t>
            </w:r>
          </w:p>
        </w:tc>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Scope, risks, dependencies, timeline</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 + Dreamzone project sponsor</w:t>
            </w:r>
          </w:p>
        </w:tc>
      </w:tr>
      <w:tr>
        <w:trPr>
          <w:cantSplit w:val="false"/>
        </w:trPr>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Weekly Progress Report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Every Friday (written)</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 PDD §1 commitment</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Circulated to Dreamzone leadership</w:t>
            </w:r>
          </w:p>
        </w:tc>
      </w:tr>
    </w:tbl>
    <w:p>
      <w:pPr>
        <w:pStyle w:val="Heading3"/>
        <w:spacing w:after="80" w:before="200"/>
      </w:pPr>
      <w:r>
        <w:rPr>
          <w:rFonts w:ascii="Calibri" w:cs="Calibri" w:eastAsia="Calibri" w:hAnsi="Calibri"/>
          <w:b/>
          <w:bCs/>
          <w:color w:val="2E75B6"/>
          <w:sz w:val="24"/>
          <w:szCs w:val="24"/>
        </w:rPr>
        <w:t xml:space="preserve">5.4 Important Note on the Vendor-Stated Timeline</w:t>
      </w:r>
    </w:p>
    <w:p>
      <w:pPr>
        <w:spacing w:after="60" w:before="60"/>
        <w:jc w:val="left"/>
      </w:pPr>
      <w:r>
        <w:rPr>
          <w:rFonts w:ascii="Calibri" w:cs="Calibri" w:eastAsia="Calibri" w:hAnsi="Calibri"/>
          <w:b w:val="false"/>
          <w:bCs w:val="false"/>
          <w:i w:val="false"/>
          <w:iCs w:val="false"/>
          <w:color w:val="222222"/>
          <w:sz w:val="20"/>
          <w:szCs w:val="20"/>
        </w:rPr>
        <w:t xml:space="preserve">The PDD cover page states a 9-week timeline across 4 phases. This execution plan instead commits to 20 weeks (10 sprints × 2 weeks). The rationale is captured as a formal risk item — R-01 — in Section 6. In short: delivering 10 web modules plus 2 Android applications at professional quality, with adequate UAT and hardening, is not achievable in 9 weeks for a cross-functional team of this size; compressing the schedule would force cuts in testing, security, documentation, or scope. The 20-week plan is the responsible delivery horizon we recommend committing to jointly with Dreamzone.</w:t>
      </w:r>
    </w:p>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6. Risks &amp; Dependencies</w:t>
      </w:r>
    </w:p>
    <w:p>
      <w:pPr>
        <w:spacing w:after="60" w:before="60"/>
        <w:jc w:val="left"/>
      </w:pPr>
      <w:r>
        <w:rPr>
          <w:rFonts w:ascii="Calibri" w:cs="Calibri" w:eastAsia="Calibri" w:hAnsi="Calibri"/>
          <w:b w:val="false"/>
          <w:bCs w:val="false"/>
          <w:i w:val="false"/>
          <w:iCs w:val="false"/>
          <w:color w:val="222222"/>
          <w:sz w:val="20"/>
          <w:szCs w:val="20"/>
        </w:rPr>
        <w:t xml:space="preserve">The risks below are maintained in a living risk register reviewed at every fortnightly steering meeting. Each item has an owner, a mitigation plan, and a trigger signal. The highest-priority risk, R-01, relates directly to the timeline discrepancy between the PDD's stated 9-week window and the 20-week plan in Section 5.</w:t>
      </w:r>
    </w:p>
    <w:p>
      <w:pPr>
        <w:pStyle w:val="Heading3"/>
        <w:spacing w:after="80" w:before="200"/>
      </w:pPr>
      <w:r>
        <w:rPr>
          <w:rFonts w:ascii="Calibri" w:cs="Calibri" w:eastAsia="Calibri" w:hAnsi="Calibri"/>
          <w:b/>
          <w:bCs/>
          <w:color w:val="2E75B6"/>
          <w:sz w:val="24"/>
          <w:szCs w:val="24"/>
        </w:rPr>
        <w:t xml:space="preserve">6.1 Risk Register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300"/>
        <w:gridCol w:w="900"/>
        <w:gridCol w:w="800"/>
        <w:gridCol w:w="2860"/>
        <w:gridCol w:w="900"/>
      </w:tblGrid>
      <w:tr>
        <w:trPr>
          <w:tblHeader/>
        </w:trPr>
        <w:tc>
          <w:tcPr>
            <w:tcW w:type="dxa" w:w="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ID</w:t>
            </w:r>
          </w:p>
        </w:tc>
        <w:tc>
          <w:tcPr>
            <w:tcW w:type="dxa" w:w="3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Risk</w:t>
            </w:r>
          </w:p>
        </w:tc>
        <w:tc>
          <w:tcPr>
            <w:tcW w:type="dxa" w:w="9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Likelihood</w:t>
            </w:r>
          </w:p>
        </w:tc>
        <w:tc>
          <w:tcPr>
            <w:tcW w:type="dxa" w:w="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Impact</w:t>
            </w:r>
          </w:p>
        </w:tc>
        <w:tc>
          <w:tcPr>
            <w:tcW w:type="dxa" w:w="28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Mitigation / Plan</w:t>
            </w:r>
          </w:p>
        </w:tc>
        <w:tc>
          <w:tcPr>
            <w:tcW w:type="dxa" w:w="9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Owner</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R-01</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Timeline discrepancy</w:t>
            </w:r>
            <w:r>
              <w:rPr>
                <w:rFonts w:ascii="Calibri" w:cs="Calibri" w:eastAsia="Calibri" w:hAnsi="Calibri"/>
                <w:b w:val="false"/>
                <w:bCs w:val="false"/>
                <w:color w:val="222222"/>
                <w:sz w:val="18"/>
                <w:szCs w:val="18"/>
              </w:rPr>
              <w:t xml:space="preserve">: PDD states 9-week delivery; realistic estimate is 20 weeks for the full 10-module + 2-mobile scope. Silently compressing will sacrifice quality and/or scope.</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Table this openly with Dreamzone at kickoff. Agree one of three paths: (a) commit to 20 weeks; (b) reduce scope (e.g., defer Inventory, KRA/KPI, or one mobile app to Phase 2); (c) accept a quality floor explicitly. Decision recorded in writing before Sprint 1.</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R-02</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statutory compliance (PF, ESI, TDS) exceeds the PDD's scope of 'attendance-linked calculations'. Scope ambiguity may surface during Sprint 6.</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Clarify in Sprint 0 whether PDD §2.7.4 covers gross payroll only or full statutory compliance. If the latter, raise a change request or integrate a specialised payroll module.</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 + Tech Lead</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R-03</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 migration fidelity from fragmented Excel workbooks — messy source data will extend Sprint 9 and may cause go-live slip.</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Begin migration discovery in Sprint 3; run two full dry-runs on staging (Sprint 7 and Sprint 9 mid-point); finance lead signs off reconciliation reports.</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 + Backend Lead</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R-04</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Android device fragmentation and minimum version commitment not yet defined — may drive rework late in Sprint 8/9.</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Commit to Android 10+ (~95% coverage) in Sprint 0 ADR; test on 5 representative devices from Sprint 8 onwards.</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Lead</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R-05</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Scope creep — small additions like 'one more report' across 10 modules can consume 20% of total capacity.</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Strict change-control process via Steering Committee; any new scope triggers a written impact assessment; fixed-price anchor defended.</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R-06</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Role-permission matrix ambiguity — PDD lists 7 roles but exact module-by-module rights undefined.</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Draft matrix in Sprint 0; signed off before Sprint 1. Treat as a hard precondition for the RBAC epic.</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R-07</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UAT user availability during Sprint 9 — Dreamzone staff running day operations may not have bandwidth for 3 × 3-hour UAT sessions.</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Lock UAT calendar in Sprint 6; remote UAT option as backup; record sessions for absentees.</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R-08</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External penetration test slot availability — booking 4–6 weeks ahead is typical.</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Book the vendor in Sprint 4; backup internal review using OWASP ZAP if external slip.</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 Lead</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R-09</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Third-party integrations not yet specified (SMS gateway, payment gateway beyond receipts) — surprise scope if requested mid-project.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Confirm in Sprint 0 what integrations are in scope. Any new integration is a change request.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R-10</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Reliance on a single Tech Lead / Mobile Lead — key-person risk.</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Low</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High</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Pair programming enforced on critical paths; ADRs and runbooks keep context transferable.</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r>
        <w:trPr>
          <w:cantSplit w:val="false"/>
        </w:trPr>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R-11</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Cloud cost overrun — AWS bills can surprise without budget alarms.</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Low</w:t>
            </w:r>
          </w:p>
        </w:tc>
        <w:tc>
          <w:tcPr>
            <w:tcW w:type="dxa" w:w="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Set CloudWatch billing alarms in Sprint 0; weekly cost review; right-size instances post-load-test.</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w:t>
            </w:r>
          </w:p>
        </w:tc>
      </w:tr>
      <w:tr>
        <w:trPr>
          <w:cantSplit w:val="false"/>
        </w:trPr>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R-12</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Android-only per PDD — if iOS is requested later, effort is not a small delta, it's a re-plan.</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Low</w:t>
            </w:r>
          </w:p>
        </w:tc>
        <w:tc>
          <w:tcPr>
            <w:tcW w:type="dxa" w:w="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Medium</w:t>
            </w:r>
          </w:p>
        </w:tc>
        <w:tc>
          <w:tcPr>
            <w:tcW w:type="dxa" w:w="2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Re-confirm Android-only in Sprint 0 ADR. iOS, if requested later, is a new SOW.</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w:t>
            </w:r>
          </w:p>
        </w:tc>
      </w:tr>
    </w:tbl>
    <w:p>
      <w:pPr>
        <w:pStyle w:val="Heading3"/>
        <w:spacing w:after="80" w:before="200"/>
      </w:pPr>
      <w:r>
        <w:rPr>
          <w:rFonts w:ascii="Calibri" w:cs="Calibri" w:eastAsia="Calibri" w:hAnsi="Calibri"/>
          <w:b/>
          <w:bCs/>
          <w:color w:val="2E75B6"/>
          <w:sz w:val="24"/>
          <w:szCs w:val="24"/>
        </w:rPr>
        <w:t xml:space="preserve">6.2 External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3400"/>
        <w:gridCol w:w="1960"/>
        <w:gridCol w:w="3300"/>
      </w:tblGrid>
      <w:tr>
        <w:trPr>
          <w:tblHeader/>
        </w:trPr>
        <w:tc>
          <w:tcPr>
            <w:tcW w:type="dxa" w:w="7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w:t>
            </w:r>
          </w:p>
        </w:tc>
        <w:tc>
          <w:tcPr>
            <w:tcW w:type="dxa" w:w="3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Dependency</w:t>
            </w:r>
          </w:p>
        </w:tc>
        <w:tc>
          <w:tcPr>
            <w:tcW w:type="dxa" w:w="1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Required By</w:t>
            </w:r>
          </w:p>
        </w:tc>
        <w:tc>
          <w:tcPr>
            <w:tcW w:type="dxa" w:w="33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Status / Action</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D-01</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AWS account ownership decision (EiBS-managed vs Dreamzone-owned)</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0</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 confirm in kickoff</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D-02</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Production domain name and SSL strategy</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0</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to provide or delegate procurement</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D-03</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Firebase project with FCM credentials</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0 (infra), Sprint 8 (staff app)</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To be created and handed over</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D-04</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Google Play Developer account</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8 (staff), Sprint 9 (student)</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Client to hold or authorise EiBS as maintainer</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D-05</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SMTP / transactional email provider (AWS SES, SendGrid)</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Credentials required for password reset and notifications</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D-06</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SMS gateway credentials (optional per PDD)</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2 if SMS notifications confirmed in scope</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Scope to confirm</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D-07</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Payment gateway (if online payments are in scope beyond receipt printing)</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5 if confirmed</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Scope to confirm</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D-08</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Legacy data sources — Excel workbooks for students, fees, staff</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3 onwards</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Staged extracts requested weeks before needed</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D-09</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Branding assets — logo, colour palette, typography</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0</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Figma brand kit to be shared</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D-10</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Signed Statement of Work and advance instalment</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0 start</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Per PDD commercial terms</w:t>
            </w:r>
          </w:p>
        </w:tc>
      </w:tr>
      <w:tr>
        <w:trPr>
          <w:cantSplit w:val="false"/>
        </w:trPr>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D-11</w:t>
            </w:r>
          </w:p>
        </w:tc>
        <w:tc>
          <w:tcPr>
            <w:tcW w:type="dxa" w:w="3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External penetration test vendor booking</w:t>
            </w:r>
          </w:p>
        </w:tc>
        <w:tc>
          <w:tcPr>
            <w:tcW w:type="dxa" w:w="1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9 mid-point</w:t>
            </w:r>
          </w:p>
        </w:tc>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Engaged in Sprint 4</w:t>
            </w:r>
          </w:p>
        </w:tc>
      </w:tr>
      <w:tr>
        <w:trPr>
          <w:cantSplit w:val="false"/>
        </w:trPr>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D-12</w:t>
            </w:r>
          </w:p>
        </w:tc>
        <w:tc>
          <w:tcPr>
            <w:tcW w:type="dxa" w:w="34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Dreamzone subject-matter experts for UAT</w:t>
            </w:r>
          </w:p>
        </w:tc>
        <w:tc>
          <w:tcPr>
            <w:tcW w:type="dxa" w:w="19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9</w:t>
            </w:r>
          </w:p>
        </w:tc>
        <w:tc>
          <w:tcPr>
            <w:tcW w:type="dxa" w:w="33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Calendar locked in Sprint 6</w:t>
            </w:r>
          </w:p>
        </w:tc>
      </w:tr>
    </w:tbl>
    <w:p>
      <w:pPr>
        <w:pStyle w:val="Heading3"/>
        <w:spacing w:after="80" w:before="200"/>
      </w:pPr>
      <w:r>
        <w:rPr>
          <w:rFonts w:ascii="Calibri" w:cs="Calibri" w:eastAsia="Calibri" w:hAnsi="Calibri"/>
          <w:b/>
          <w:bCs/>
          <w:color w:val="2E75B6"/>
          <w:sz w:val="24"/>
          <w:szCs w:val="24"/>
        </w:rPr>
        <w:t xml:space="preserve">6.3 Blockers to Watch</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Unsigned role-permission matrix entering Sprint 1 — will block all subsequent feature work that relies on authorisation.</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Unresolved payroll scope entering Sprint 6 — risk of late re-planning of one of the largest sprints.</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Missing legacy data samples entering Sprint 3 — migration complexity cannot be assessed without them.</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No finalised receipt and PDF template entering Sprint 5 — blocks Fee receipt UAT.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No Play Store account ownership entering Sprint 8 — blocks Staff app Internal Testing release.</w:t>
      </w:r>
    </w:p>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7. Recommended Team Roles</w:t>
      </w:r>
    </w:p>
    <w:p>
      <w:pPr>
        <w:spacing w:after="60" w:before="60"/>
        <w:jc w:val="left"/>
      </w:pPr>
      <w:r>
        <w:rPr>
          <w:rFonts w:ascii="Calibri" w:cs="Calibri" w:eastAsia="Calibri" w:hAnsi="Calibri"/>
          <w:b w:val="false"/>
          <w:bCs w:val="false"/>
          <w:i w:val="false"/>
          <w:iCs w:val="false"/>
          <w:color w:val="222222"/>
          <w:sz w:val="20"/>
          <w:szCs w:val="20"/>
        </w:rPr>
        <w:t xml:space="preserve">The following cross-functional team composition is recommended for the 20-week delivery. The numbers reflect full-time-equivalent allocation; smaller teams are feasible but extend the timeline proportionately.</w:t>
      </w:r>
    </w:p>
    <w:p>
      <w:pPr>
        <w:pStyle w:val="Heading3"/>
        <w:spacing w:after="80" w:before="200"/>
      </w:pPr>
      <w:r>
        <w:rPr>
          <w:rFonts w:ascii="Calibri" w:cs="Calibri" w:eastAsia="Calibri" w:hAnsi="Calibri"/>
          <w:b/>
          <w:bCs/>
          <w:color w:val="2E75B6"/>
          <w:sz w:val="24"/>
          <w:szCs w:val="24"/>
        </w:rPr>
        <w:t xml:space="preserve">7.1 Core Team Composition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700"/>
        <w:gridCol w:w="3800"/>
        <w:gridCol w:w="1860"/>
      </w:tblGrid>
      <w:tr>
        <w:trPr>
          <w:tblHeader/>
        </w:trPr>
        <w:tc>
          <w:tcPr>
            <w:tcW w:type="dxa" w:w="3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Role</w:t>
            </w:r>
          </w:p>
        </w:tc>
        <w:tc>
          <w:tcPr>
            <w:tcW w:type="dxa" w:w="7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FTE</w:t>
            </w:r>
          </w:p>
        </w:tc>
        <w:tc>
          <w:tcPr>
            <w:tcW w:type="dxa" w:w="3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Responsibilities</w:t>
            </w:r>
          </w:p>
        </w:tc>
        <w:tc>
          <w:tcPr>
            <w:tcW w:type="dxa" w:w="18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Key Sprints</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Delivery Manager / Scrum Master</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planning, ceremonies, risk register, client steering, release management</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 Owner / BA</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0.75</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Backlog ownership, requirement clarification, acceptance criteria, UAT coordination, training material</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Tech Lead / Architect</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ADRs, architectural integrity, code review, cross-cutting concerns, deployment gate-keeping</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Engineer (Laravel) — Senior</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API design, multi-tenancy, audit log, hardest modules (fees, payroll, RBAC)</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Backend Engineer (Laravel) — Mid</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 APIs, integrations, test coverage</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1–9</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Engineer (React/TS) — Senior</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Design system, routing, shared components, toughest screens</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Frontend Engineer (React/TS) — Mid</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 screens, forms, tables, charts</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1–9</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Engineer (Flutter) — Lead</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Shared package, auth, FCM, Play Store release, hardest app screens</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0, 4–9 (ramping)</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Engineer (Flutter)</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Feature screens, offline handling, platform integrations</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7–9 (peak)</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Lead</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Test strategy, UAT, regression gate-keeping, sign-off checklists</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Web / API</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1.0</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Cypress E2E, Postman regression, manual exploratory</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QA Engineer — Mobile</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Flutter widget + integration tests; device-farm manual testing</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Sprints 7–9 (peak)</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Engineer</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Terraform, CI/CD, environments, observability, backups, release automation</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 (heavy at bookends)</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UI/UX Designer</w:t>
            </w:r>
          </w:p>
        </w:tc>
        <w:tc>
          <w:tcPr>
            <w:tcW w:type="dxa" w:w="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Wireframes, high-fidelity mockups, design review, accessibility</w:t>
            </w:r>
          </w:p>
        </w:tc>
        <w:tc>
          <w:tcPr>
            <w:tcW w:type="dxa" w:w="18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Heaviest in Sprints 0–3; reviews thereafter</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Champion</w:t>
            </w:r>
          </w:p>
        </w:tc>
        <w:tc>
          <w:tcPr>
            <w:tcW w:type="dxa" w:w="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0.25</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Threat modelling, security review per epic, penetration test liaison</w:t>
            </w:r>
          </w:p>
        </w:tc>
        <w:tc>
          <w:tcPr>
            <w:tcW w:type="dxa" w:w="18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All</w:t>
            </w:r>
          </w:p>
        </w:tc>
      </w:tr>
    </w:tbl>
    <w:p>
      <w:pPr>
        <w:pStyle w:val="Heading3"/>
        <w:spacing w:after="80" w:before="200"/>
      </w:pPr>
      <w:r>
        <w:rPr>
          <w:rFonts w:ascii="Calibri" w:cs="Calibri" w:eastAsia="Calibri" w:hAnsi="Calibri"/>
          <w:b/>
          <w:bCs/>
          <w:color w:val="2E75B6"/>
          <w:sz w:val="24"/>
          <w:szCs w:val="24"/>
        </w:rPr>
        <w:t xml:space="preserve">7.2 Indicative Full-Time-Equivalent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700"/>
        <w:gridCol w:w="4660"/>
      </w:tblGrid>
      <w:tr>
        <w:trPr>
          <w:tblHeader/>
        </w:trPr>
        <w:tc>
          <w:tcPr>
            <w:tcW w:type="dxa" w:w="3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Discipline</w:t>
            </w:r>
          </w:p>
        </w:tc>
        <w:tc>
          <w:tcPr>
            <w:tcW w:type="dxa" w:w="17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Total FTE</w:t>
            </w:r>
          </w:p>
        </w:tc>
        <w:tc>
          <w:tcPr>
            <w:tcW w:type="dxa" w:w="46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Notes</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Product / Delivery / BA</w:t>
            </w:r>
          </w:p>
        </w:tc>
        <w:tc>
          <w:tcPr>
            <w:tcW w:type="dxa" w:w="1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1.25</w:t>
            </w:r>
          </w:p>
        </w:tc>
        <w:tc>
          <w:tcPr>
            <w:tcW w:type="dxa" w:w="46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Orchestration and requirements</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Engineering — Backend</w:t>
            </w:r>
          </w:p>
        </w:tc>
        <w:tc>
          <w:tcPr>
            <w:tcW w:type="dxa" w:w="1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3.0</w:t>
            </w:r>
          </w:p>
        </w:tc>
        <w:tc>
          <w:tcPr>
            <w:tcW w:type="dxa" w:w="46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+ 2 developers</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Engineering — Frontend</w:t>
            </w:r>
          </w:p>
        </w:tc>
        <w:tc>
          <w:tcPr>
            <w:tcW w:type="dxa" w:w="1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2.0</w:t>
            </w:r>
          </w:p>
        </w:tc>
        <w:tc>
          <w:tcPr>
            <w:tcW w:type="dxa" w:w="46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+ 1 developer</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Engineering — Mobile</w:t>
            </w:r>
          </w:p>
        </w:tc>
        <w:tc>
          <w:tcPr>
            <w:tcW w:type="dxa" w:w="1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2.0</w:t>
            </w:r>
          </w:p>
        </w:tc>
        <w:tc>
          <w:tcPr>
            <w:tcW w:type="dxa" w:w="46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Ramps during Sprints 7–9; lower load earlier</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Quality Assurance</w:t>
            </w:r>
          </w:p>
        </w:tc>
        <w:tc>
          <w:tcPr>
            <w:tcW w:type="dxa" w:w="1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2.0</w:t>
            </w:r>
          </w:p>
        </w:tc>
        <w:tc>
          <w:tcPr>
            <w:tcW w:type="dxa" w:w="46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 Web QA + Mobile QA (part-time overlap)</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DevOps / Security</w:t>
            </w:r>
          </w:p>
        </w:tc>
        <w:tc>
          <w:tcPr>
            <w:tcW w:type="dxa" w:w="1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0.75</w:t>
            </w:r>
          </w:p>
        </w:tc>
        <w:tc>
          <w:tcPr>
            <w:tcW w:type="dxa" w:w="46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Shared resource; front-loaded and back-loaded</w:t>
            </w:r>
          </w:p>
        </w:tc>
      </w:tr>
      <w:tr>
        <w:trPr>
          <w:cantSplit w:val="false"/>
        </w:trPr>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Design</w:t>
            </w:r>
          </w:p>
        </w:tc>
        <w:tc>
          <w:tcPr>
            <w:tcW w:type="dxa" w:w="17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0.5</w:t>
            </w:r>
          </w:p>
        </w:tc>
        <w:tc>
          <w:tcPr>
            <w:tcW w:type="dxa" w:w="46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Concentrated in early sprints</w:t>
            </w:r>
          </w:p>
        </w:tc>
      </w:tr>
      <w:tr>
        <w:trPr>
          <w:cantSplit w:val="false"/>
        </w:trPr>
        <w:tc>
          <w:tcPr>
            <w:tcW w:type="dxa" w:w="30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Total core team</w:t>
            </w:r>
          </w:p>
        </w:tc>
        <w:tc>
          <w:tcPr>
            <w:tcW w:type="dxa" w:w="17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222222"/>
                <w:sz w:val="18"/>
                <w:szCs w:val="18"/>
              </w:rPr>
              <w:t xml:space="preserve">~11.5 FTE</w:t>
            </w:r>
          </w:p>
        </w:tc>
        <w:tc>
          <w:tcPr>
            <w:tcW w:type="dxa" w:w="46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Peak; steady-state ~9 FTE</w:t>
            </w:r>
          </w:p>
        </w:tc>
      </w:tr>
    </w:tbl>
    <w:p>
      <w:pPr>
        <w:pStyle w:val="Heading3"/>
        <w:spacing w:after="80" w:before="200"/>
      </w:pPr>
      <w:r>
        <w:rPr>
          <w:rFonts w:ascii="Calibri" w:cs="Calibri" w:eastAsia="Calibri" w:hAnsi="Calibri"/>
          <w:b/>
          <w:bCs/>
          <w:color w:val="2E75B6"/>
          <w:sz w:val="24"/>
          <w:szCs w:val="24"/>
        </w:rPr>
        <w:t xml:space="preserve">7.3 Responsibility Assignment (Abbreviated RACI)</w:t>
      </w:r>
    </w:p>
    <w:p>
      <w:pPr>
        <w:spacing w:after="60" w:before="60"/>
        <w:jc w:val="left"/>
      </w:pPr>
      <w:r>
        <w:rPr>
          <w:rFonts w:ascii="Calibri" w:cs="Calibri" w:eastAsia="Calibri" w:hAnsi="Calibri"/>
          <w:b w:val="false"/>
          <w:bCs w:val="false"/>
          <w:i/>
          <w:iCs/>
          <w:color w:val="222222"/>
          <w:sz w:val="18"/>
          <w:szCs w:val="18"/>
        </w:rPr>
        <w:t xml:space="preserve">R = Responsible · A = Accountable · C = Consulted · I = Informed</w:t>
      </w:r>
    </w:p>
    <w:tbl>
      <w:tblPr>
        <w:tblW w:type="dxa" w:w="9460"/>
        <w:tblBorders>
          <w:top w:val="single" w:color="auto" w:sz="4"/>
          <w:left w:val="single" w:color="auto" w:sz="4"/>
          <w:bottom w:val="single" w:color="auto" w:sz="4"/>
          <w:right w:val="single" w:color="auto" w:sz="4"/>
          <w:insideH w:val="single" w:color="auto" w:sz="4"/>
          <w:insideV w:val="single" w:color="auto" w:sz="4"/>
        </w:tblBorders>
      </w:tblPr>
      <w:tblGrid>
        <w:gridCol w:w="2460"/>
        <w:gridCol w:w="1100"/>
        <w:gridCol w:w="1100"/>
        <w:gridCol w:w="1100"/>
        <w:gridCol w:w="1100"/>
        <w:gridCol w:w="1100"/>
        <w:gridCol w:w="600"/>
        <w:gridCol w:w="900"/>
      </w:tblGrid>
      <w:tr>
        <w:trPr>
          <w:tblHeader/>
        </w:trPr>
        <w:tc>
          <w:tcPr>
            <w:tcW w:type="dxa" w:w="24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Deliverable</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Delivery Mgr</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Tech Lead</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Backend</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Frontend</w:t>
            </w:r>
          </w:p>
        </w:tc>
        <w:tc>
          <w:tcPr>
            <w:tcW w:type="dxa" w:w="11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Mobile</w:t>
            </w:r>
          </w:p>
        </w:tc>
        <w:tc>
          <w:tcPr>
            <w:tcW w:type="dxa" w:w="6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QA</w:t>
            </w:r>
          </w:p>
        </w:tc>
        <w:tc>
          <w:tcPr>
            <w:tcW w:type="dxa" w:w="9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DevOps</w:t>
            </w:r>
          </w:p>
        </w:tc>
      </w:tr>
      <w:tr>
        <w:trPr>
          <w:cantSplit w:val="false"/>
        </w:trPr>
        <w:tc>
          <w:tcPr>
            <w:tcW w:type="dxa" w:w="24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planning &amp; commitment</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r>
      <w:tr>
        <w:trPr>
          <w:cantSplit w:val="false"/>
        </w:trPr>
        <w:tc>
          <w:tcPr>
            <w:tcW w:type="dxa" w:w="24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Architecture decisions (ADRs)</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r>
      <w:tr>
        <w:trPr>
          <w:cantSplit w:val="false"/>
        </w:trPr>
        <w:tc>
          <w:tcPr>
            <w:tcW w:type="dxa" w:w="24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API design &amp; build</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r>
      <w:tr>
        <w:trPr>
          <w:cantSplit w:val="false"/>
        </w:trPr>
        <w:tc>
          <w:tcPr>
            <w:tcW w:type="dxa" w:w="24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UI build &amp; integration</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r>
      <w:tr>
        <w:trPr>
          <w:cantSplit w:val="false"/>
        </w:trPr>
        <w:tc>
          <w:tcPr>
            <w:tcW w:type="dxa" w:w="24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Mobile app build &amp; release</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r>
      <w:tr>
        <w:trPr>
          <w:cantSplit w:val="false"/>
        </w:trPr>
        <w:tc>
          <w:tcPr>
            <w:tcW w:type="dxa" w:w="24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Test strategy &amp; execution</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r>
      <w:tr>
        <w:trPr>
          <w:cantSplit w:val="false"/>
        </w:trPr>
        <w:tc>
          <w:tcPr>
            <w:tcW w:type="dxa" w:w="24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CI/CD, infra, observability</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r>
      <w:tr>
        <w:trPr>
          <w:cantSplit w:val="false"/>
        </w:trPr>
        <w:tc>
          <w:tcPr>
            <w:tcW w:type="dxa" w:w="24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UAT, go-live, training</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A/R</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r>
      <w:tr>
        <w:trPr>
          <w:cantSplit w:val="false"/>
        </w:trPr>
        <w:tc>
          <w:tcPr>
            <w:tcW w:type="dxa" w:w="24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Security baseline &amp; pen-test</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6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9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r>
      <w:tr>
        <w:trPr>
          <w:cantSplit w:val="false"/>
        </w:trPr>
        <w:tc>
          <w:tcPr>
            <w:tcW w:type="dxa" w:w="24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Data migration</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11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w:t>
            </w:r>
          </w:p>
        </w:tc>
        <w:tc>
          <w:tcPr>
            <w:tcW w:type="dxa" w:w="6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R</w:t>
            </w:r>
          </w:p>
        </w:tc>
        <w:tc>
          <w:tcPr>
            <w:tcW w:type="dxa" w:w="9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w:t>
            </w:r>
          </w:p>
        </w:tc>
      </w:tr>
    </w:tbl>
    <w:p>
      <w:r>
        <w:br w:type="page"/>
      </w:r>
    </w:p>
    <w:p>
      <w:pPr>
        <w:pStyle w:val="Heading1"/>
        <w:pBdr>
          <w:bottom w:val="single" w:color="2E75B6" w:sz="12" w:space="4"/>
        </w:pBdr>
        <w:spacing w:after="180" w:before="360"/>
      </w:pPr>
      <w:r>
        <w:rPr>
          <w:rFonts w:ascii="Calibri" w:cs="Calibri" w:eastAsia="Calibri" w:hAnsi="Calibri"/>
          <w:b/>
          <w:bCs/>
          <w:color w:val="1F3864"/>
          <w:sz w:val="36"/>
          <w:szCs w:val="36"/>
        </w:rPr>
        <w:t xml:space="preserve">Appendix A — PDD Requirement to Epic Traceability</w:t>
      </w:r>
    </w:p>
    <w:p>
      <w:pPr>
        <w:spacing w:after="60" w:before="60"/>
        <w:jc w:val="left"/>
      </w:pPr>
      <w:r>
        <w:rPr>
          <w:rFonts w:ascii="Calibri" w:cs="Calibri" w:eastAsia="Calibri" w:hAnsi="Calibri"/>
          <w:b w:val="false"/>
          <w:bCs w:val="false"/>
          <w:i w:val="false"/>
          <w:iCs w:val="false"/>
          <w:color w:val="222222"/>
          <w:sz w:val="20"/>
          <w:szCs w:val="20"/>
        </w:rPr>
        <w:t xml:space="preserve">Every functional requirement described in PDD Section 2 is mapped to at least one epic below. Traceability matrices at the user-story level are maintained in Jira.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3800"/>
        <w:gridCol w:w="1800"/>
        <w:gridCol w:w="2560"/>
      </w:tblGrid>
      <w:tr>
        <w:trPr>
          <w:tblHeader/>
        </w:trPr>
        <w:tc>
          <w:tcPr>
            <w:tcW w:type="dxa" w:w="12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PDD Ref</w:t>
            </w:r>
          </w:p>
        </w:tc>
        <w:tc>
          <w:tcPr>
            <w:tcW w:type="dxa" w:w="3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Functional Area</w:t>
            </w:r>
          </w:p>
        </w:tc>
        <w:tc>
          <w:tcPr>
            <w:tcW w:type="dxa" w:w="18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Epic(s)</w:t>
            </w:r>
          </w:p>
        </w:tc>
        <w:tc>
          <w:tcPr>
            <w:tcW w:type="dxa" w:w="25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Primary Sprint(s)</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Branch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2.2</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Dashboard</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EP-12</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8</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2.3.1</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Marketing Tracking</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2</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2.3.2</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Lead Pipeline &amp; Conversion</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EP-04</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2</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2.4</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EP-05</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3</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2.5.1</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Course Management</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4</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2.5.2</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Schedule &amp; Batch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4</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2.5.3</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Attendance &amp; Feedback</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EP-06</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5</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2.6.1</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Materials Stock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EP-10</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7</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2.6.2</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Asset Management + Ticketing</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EP-10</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7</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2.7.1</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Directory</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6</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2.7.2</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Attendance</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6</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2.7.3</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KRA/KPI Performance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6</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2.7.4</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Payroll Management</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EP-09</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6</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2.7.5</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User Roles &amp; Privileges</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2.8.1</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Fees Management</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EP-07</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5</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2.8.2</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Expenses Management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EP-08</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7</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2.9</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Placement Management</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EP-11</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7</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2.10 (Staff)</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Staff Mobile Application</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EP-13</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8</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2.10 (Student)</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Student Mobile Application</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EP-14</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9</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 Audit Log</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Cross-cutting audit trail</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 (engineered), all (applied)</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 Automated Notifications</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Cross-cutting notifications</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EP-12</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2 (bootstrapped), Sprint 8 (completed)</w:t>
            </w:r>
          </w:p>
        </w:tc>
      </w:tr>
      <w:tr>
        <w:trPr>
          <w:cantSplit w:val="false"/>
        </w:trPr>
        <w:tc>
          <w:tcPr>
            <w:tcW w:type="dxa" w:w="12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 Multi-branch Architecture</w:t>
            </w:r>
          </w:p>
        </w:tc>
        <w:tc>
          <w:tcPr>
            <w:tcW w:type="dxa" w:w="3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Cross-cutting multi-tenancy</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EP-03</w:t>
            </w:r>
          </w:p>
        </w:tc>
        <w:tc>
          <w:tcPr>
            <w:tcW w:type="dxa" w:w="25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w:t>
            </w:r>
          </w:p>
        </w:tc>
      </w:tr>
      <w:tr>
        <w:trPr>
          <w:cantSplit w:val="false"/>
        </w:trPr>
        <w:tc>
          <w:tcPr>
            <w:tcW w:type="dxa" w:w="12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§3 RBAC</w:t>
            </w:r>
          </w:p>
        </w:tc>
        <w:tc>
          <w:tcPr>
            <w:tcW w:type="dxa" w:w="3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Cross-cutting authorisation</w:t>
            </w:r>
          </w:p>
        </w:tc>
        <w:tc>
          <w:tcPr>
            <w:tcW w:type="dxa" w:w="180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EP-02</w:t>
            </w:r>
          </w:p>
        </w:tc>
        <w:tc>
          <w:tcPr>
            <w:tcW w:type="dxa" w:w="2560"/>
            <w:tcBorders>
              <w:top w:val="single" w:color="BFBFBF" w:sz="4"/>
              <w:left w:val="single" w:color="BFBFBF" w:sz="4"/>
              <w:bottom w:val="single" w:color="BFBFBF" w:sz="4"/>
              <w:right w:val="single" w:color="BFBFBF" w:sz="4"/>
            </w:tcBorders>
            <w:shd w:fill="EEF3FA" w:val="clear"/>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Sprint 1</w:t>
            </w:r>
          </w:p>
        </w:tc>
      </w:tr>
    </w:tbl>
    <w:p>
      <w:pPr>
        <w:pStyle w:val="Heading1"/>
        <w:pBdr>
          <w:bottom w:val="single" w:color="2E75B6" w:sz="12" w:space="4"/>
        </w:pBdr>
        <w:spacing w:after="180" w:before="360"/>
      </w:pPr>
      <w:r>
        <w:rPr>
          <w:rFonts w:ascii="Calibri" w:cs="Calibri" w:eastAsia="Calibri" w:hAnsi="Calibri"/>
          <w:b/>
          <w:bCs/>
          <w:color w:val="1F3864"/>
          <w:sz w:val="36"/>
          <w:szCs w:val="36"/>
        </w:rPr>
        <w:t xml:space="preserve">Appendix B — Definition of Ready &amp; Definition of Done</w:t>
      </w:r>
    </w:p>
    <w:p>
      <w:pPr>
        <w:pStyle w:val="Heading3"/>
        <w:spacing w:after="80" w:before="200"/>
      </w:pPr>
      <w:r>
        <w:rPr>
          <w:rFonts w:ascii="Calibri" w:cs="Calibri" w:eastAsia="Calibri" w:hAnsi="Calibri"/>
          <w:b/>
          <w:bCs/>
          <w:color w:val="2E75B6"/>
          <w:sz w:val="24"/>
          <w:szCs w:val="24"/>
        </w:rPr>
        <w:t xml:space="preserve">Definition of Ready (a story is ready to be pulled into a sprint)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User story is written in the As-a / I-want / So-that format with a clear user persona.</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Acceptance criteria are listed and testable.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Dependencies on other stories, modules, or external inputs are identified.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Designs (wireframes or mocks) attached where applicable.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Story is estimated in story points by the team.</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Story is small enough to complete in a single sprint (split if not).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Linked to a PDD requirement ID for traceability.</w:t>
      </w:r>
    </w:p>
    <w:p>
      <w:pPr>
        <w:pStyle w:val="Heading3"/>
        <w:spacing w:after="80" w:before="200"/>
      </w:pPr>
      <w:r>
        <w:rPr>
          <w:rFonts w:ascii="Calibri" w:cs="Calibri" w:eastAsia="Calibri" w:hAnsi="Calibri"/>
          <w:b/>
          <w:bCs/>
          <w:color w:val="2E75B6"/>
          <w:sz w:val="24"/>
          <w:szCs w:val="24"/>
        </w:rPr>
        <w:t xml:space="preserve">Definition of Done (a story is done)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Code merged to the develop branch via approved pull request.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Unit tests written and passing; code coverage does not drop.</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API tests (for backend stories) pass in the Newman/Postman suite.</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E2E tests (for user-facing flows) updated or added; Cypress suite passes in CI.</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Security checklist for the story (input validation, authn/authz, logging) reviewed and met.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Deployed to the development environment, then promoted to staging for UAT.</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Acceptance criteria verified by QA; story accepted by Product Owner.</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Documentation (API spec, user-facing notes) updated.</w:t>
      </w:r>
    </w:p>
    <w:p>
      <w:pPr>
        <w:pStyle w:val="ListParagraph"/>
        <w:numPr>
          <w:ilvl w:val="0"/>
          <w:numId w:val="2"/>
        </w:numPr>
        <w:spacing w:after="20" w:before="20"/>
      </w:pPr>
      <w:r>
        <w:rPr>
          <w:rFonts w:ascii="Calibri" w:cs="Calibri" w:eastAsia="Calibri" w:hAnsi="Calibri"/>
          <w:b w:val="false"/>
          <w:bCs w:val="false"/>
          <w:color w:val="222222"/>
          <w:sz w:val="20"/>
          <w:szCs w:val="20"/>
        </w:rPr>
        <w:t xml:space="preserve">Audit log entries verified for any create/edit/delete the story introduces.</w:t>
      </w:r>
    </w:p>
    <w:p>
      <w:pPr>
        <w:pStyle w:val="Heading1"/>
        <w:pBdr>
          <w:bottom w:val="single" w:color="2E75B6" w:sz="12" w:space="4"/>
        </w:pBdr>
        <w:spacing w:after="180" w:before="360"/>
      </w:pPr>
      <w:r>
        <w:rPr>
          <w:rFonts w:ascii="Calibri" w:cs="Calibri" w:eastAsia="Calibri" w:hAnsi="Calibri"/>
          <w:b/>
          <w:bCs/>
          <w:color w:val="1F3864"/>
          <w:sz w:val="36"/>
          <w:szCs w:val="36"/>
        </w:rPr>
        <w:t xml:space="preserve">Appendix C — Document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000"/>
        <w:gridCol w:w="3000"/>
        <w:gridCol w:w="2960"/>
      </w:tblGrid>
      <w:tr>
        <w:trPr>
          <w:tblHeader/>
        </w:trPr>
        <w:tc>
          <w:tcPr>
            <w:tcW w:type="dxa" w:w="14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Version</w:t>
            </w:r>
          </w:p>
        </w:tc>
        <w:tc>
          <w:tcPr>
            <w:tcW w:type="dxa" w:w="2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Date</w:t>
            </w:r>
          </w:p>
        </w:tc>
        <w:tc>
          <w:tcPr>
            <w:tcW w:type="dxa" w:w="300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Author</w:t>
            </w:r>
          </w:p>
        </w:tc>
        <w:tc>
          <w:tcPr>
            <w:tcW w:type="dxa" w:w="2960"/>
            <w:tcBorders>
              <w:top w:val="single" w:color="BFBFBF" w:sz="4"/>
              <w:left w:val="single" w:color="BFBFBF" w:sz="4"/>
              <w:bottom w:val="single" w:color="BFBFBF" w:sz="4"/>
              <w:right w:val="single" w:color="BFBFBF" w:sz="4"/>
            </w:tcBorders>
            <w:shd w:fill="1F3864" w:val="clear"/>
            <w:tcMar>
              <w:top w:type="dxa" w:w="100"/>
              <w:left w:type="dxa" w:w="140"/>
              <w:bottom w:type="dxa" w:w="100"/>
              <w:right w:type="dxa" w:w="140"/>
            </w:tcMar>
            <w:vAlign w:val="center"/>
          </w:tcPr>
          <w:p>
            <w:pPr>
              <w:spacing w:after="40" w:before="40"/>
              <w:jc w:val="left"/>
            </w:pPr>
            <w:r>
              <w:rPr>
                <w:rFonts w:ascii="Calibri" w:cs="Calibri" w:eastAsia="Calibri" w:hAnsi="Calibri"/>
                <w:b/>
                <w:bCs/>
                <w:color w:val="FFFFFF"/>
                <w:sz w:val="18"/>
                <w:szCs w:val="18"/>
              </w:rPr>
              <w:t xml:space="preserve">Summary</w:t>
            </w:r>
          </w:p>
        </w:tc>
      </w:tr>
      <w:tr>
        <w:trPr>
          <w:cantSplit w:val="false"/>
        </w:trPr>
        <w:tc>
          <w:tcPr>
            <w:tcW w:type="dxa" w:w="1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v1.0</w:t>
            </w:r>
          </w:p>
        </w:tc>
        <w:tc>
          <w:tcPr>
            <w:tcW w:type="dxa" w:w="2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21 April 2026</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EiBS Global Delivery Team</w:t>
            </w:r>
          </w:p>
        </w:tc>
        <w:tc>
          <w:tcPr>
            <w:tcW w:type="dxa" w:w="29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spacing w:after="40" w:before="40"/>
              <w:jc w:val="left"/>
            </w:pPr>
            <w:r>
              <w:rPr>
                <w:rFonts w:ascii="Calibri" w:cs="Calibri" w:eastAsia="Calibri" w:hAnsi="Calibri"/>
                <w:b w:val="false"/>
                <w:bCs w:val="false"/>
                <w:color w:val="222222"/>
                <w:sz w:val="18"/>
                <w:szCs w:val="18"/>
              </w:rPr>
              <w:t xml:space="preserve">Initial Agile Sprint Execution Plan derived from PDD EIBS-DZ-IMS-2025-001.</w:t>
            </w:r>
          </w:p>
        </w:tc>
      </w:tr>
    </w:tbl>
    <w:p>
      <w:pPr>
        <w:spacing w:after="400" w:before="400"/>
      </w:pPr>
      <w:r>
        <w:t xml:space="preserve"/>
      </w:r>
    </w:p>
    <w:p>
      <w:pPr>
        <w:pBdr>
          <w:top w:val="single" w:color="2E75B6" w:sz="8" w:space="6"/>
        </w:pBdr>
        <w:spacing w:after="100" w:before="400"/>
        <w:jc w:val="center"/>
      </w:pPr>
      <w:r>
        <w:rPr>
          <w:rFonts w:ascii="Calibri" w:cs="Calibri" w:eastAsia="Calibri" w:hAnsi="Calibri"/>
          <w:b/>
          <w:bCs/>
          <w:color w:val="1F3864"/>
          <w:sz w:val="18"/>
          <w:szCs w:val="18"/>
        </w:rPr>
        <w:t xml:space="preserve">Elysian Intelligence Business Solutions  ·  EiBS Global</w:t>
      </w:r>
    </w:p>
    <w:p>
      <w:pPr>
        <w:spacing w:after="0" w:before="0"/>
        <w:jc w:val="center"/>
      </w:pPr>
      <w:r>
        <w:rPr>
          <w:rFonts w:ascii="Calibri" w:cs="Calibri" w:eastAsia="Calibri" w:hAnsi="Calibri"/>
          <w:i/>
          <w:iCs/>
          <w:color w:val="595959"/>
          <w:sz w:val="16"/>
          <w:szCs w:val="16"/>
        </w:rPr>
        <w:t xml:space="preserve">info@eibsglobal.com  ·  Technology that Elevates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BFBF" w:sz="6" w:space="4"/>
      </w:pBdr>
      <w:tabs>
        <w:tab w:val="right" w:pos="9360"/>
      </w:tabs>
      <w:jc w:val="left"/>
    </w:pPr>
    <w:r>
      <w:rPr>
        <w:rFonts w:ascii="Calibri" w:cs="Calibri" w:eastAsia="Calibri" w:hAnsi="Calibri"/>
        <w:color w:val="595959"/>
        <w:sz w:val="14"/>
        <w:szCs w:val="14"/>
      </w:rPr>
      <w:t xml:space="preserve">EIBS-DZ-IMS-2025-001  ·  v1.0  ·  21 April 2026</w:t>
    </w:r>
    <w:r>
      <w:t xml:space="preserve">	</w:t>
    </w:r>
    <w:r>
      <w:rPr>
        <w:rFonts w:ascii="Calibri" w:cs="Calibri" w:eastAsia="Calibri" w:hAnsi="Calibri"/>
        <w:color w:val="595959"/>
        <w:sz w:val="14"/>
        <w:szCs w:val="14"/>
      </w:rPr>
      <w:t xml:space="preserve">Page </w:t>
    </w:r>
    <w:r>
      <w:rPr>
        <w:rFonts w:ascii="Calibri" w:cs="Calibri" w:eastAsia="Calibri" w:hAnsi="Calibri"/>
        <w:color w:val="595959"/>
        <w:sz w:val="14"/>
        <w:szCs w:val="14"/>
      </w:rPr>
      <w:fldChar w:fldCharType="begin"/>
      <w:instrText xml:space="preserve">PAGE</w:instrText>
      <w:fldChar w:fldCharType="separate"/>
      <w:fldChar w:fldCharType="end"/>
    </w:r>
    <w:r>
      <w:rPr>
        <w:rFonts w:ascii="Calibri" w:cs="Calibri" w:eastAsia="Calibri" w:hAnsi="Calibri"/>
        <w:color w:val="595959"/>
        <w:sz w:val="14"/>
        <w:szCs w:val="14"/>
      </w:rPr>
      <w:t xml:space="preserve"> of </w:t>
    </w:r>
    <w:r>
      <w:rPr>
        <w:rFonts w:ascii="Calibri" w:cs="Calibri" w:eastAsia="Calibri" w:hAnsi="Calibri"/>
        <w:color w:val="595959"/>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6" w:space="4"/>
      </w:pBdr>
      <w:tabs>
        <w:tab w:val="right" w:pos="9360"/>
      </w:tabs>
      <w:jc w:val="left"/>
    </w:pPr>
    <w:r>
      <w:rPr>
        <w:rFonts w:ascii="Calibri" w:cs="Calibri" w:eastAsia="Calibri" w:hAnsi="Calibri"/>
        <w:color w:val="595959"/>
        <w:sz w:val="16"/>
        <w:szCs w:val="16"/>
      </w:rPr>
      <w:t xml:space="preserve">Dreamzone IMS — Agile Sprint Execution Plan</w:t>
    </w:r>
    <w:r>
      <w:t xml:space="preserve">	</w:t>
    </w:r>
    <w:r>
      <w:rPr>
        <w:rFonts w:ascii="Calibri" w:cs="Calibri" w:eastAsia="Calibri" w:hAnsi="Calibri"/>
        <w:b/>
        <w:bCs/>
        <w:color w:val="1F3864"/>
        <w:sz w:val="16"/>
        <w:szCs w:val="16"/>
      </w:rPr>
      <w:t xml:space="preserve">EiBS Global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lvl w:ilvl="1" w15:tentative="1">
      <w:start w:val="1"/>
      <w:numFmt w:val="bullet"/>
      <w:lvlText w:val="◦"/>
      <w:lvlJc w:val="left"/>
      <w:pPr>
        <w:ind w:left="1080" w:hanging="27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Calibri" w:cs="Calibri" w:eastAsia="Calibri" w:hAnsi="Calibri"/>
      <w:b/>
      <w:bCs/>
      <w:color w:val="1F3864"/>
      <w:sz w:val="36"/>
      <w:szCs w:val="36"/>
    </w:rPr>
  </w:style>
  <w:style w:type="paragraph" w:styleId="Heading2">
    <w:name w:val="Heading 2"/>
    <w:basedOn w:val="Normal"/>
    <w:next w:val="Normal"/>
    <w:qFormat/>
    <w:pPr>
      <w:spacing w:after="120" w:before="280"/>
      <w:outlineLvl w:val="1"/>
    </w:pPr>
    <w:rPr>
      <w:rFonts w:ascii="Calibri" w:cs="Calibri" w:eastAsia="Calibri" w:hAnsi="Calibri"/>
      <w:b/>
      <w:bCs/>
      <w:color w:val="1F3864"/>
      <w:sz w:val="28"/>
      <w:szCs w:val="28"/>
    </w:rPr>
  </w:style>
  <w:style w:type="paragraph" w:styleId="Heading3">
    <w:name w:val="Heading 3"/>
    <w:basedOn w:val="Normal"/>
    <w:next w:val="Normal"/>
    <w:qFormat/>
    <w:pPr>
      <w:spacing w:after="80" w:before="200"/>
      <w:outlineLvl w:val="2"/>
    </w:pPr>
    <w:rPr>
      <w:rFonts w:ascii="Calibri" w:cs="Calibri" w:eastAsia="Calibri" w:hAnsi="Calibri"/>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Dreamzone IMS — Agile Sprint Execution Plan</dc:title>
  <dc:creator>EiBS Global</dc:creator>
  <dc:description>Sprint execution plan derived from PDD EIBS-DZ-IMS-2025-001</dc:description>
  <cp:lastModifiedBy>Un-named</cp:lastModifiedBy>
  <cp:revision>1</cp:revision>
  <dcterms:created xsi:type="dcterms:W3CDTF">2026-04-21T11:42:45.463Z</dcterms:created>
  <dcterms:modified xsi:type="dcterms:W3CDTF">2026-04-21T11:42:45.463Z</dcterms:modified>
</cp:coreProperties>
</file>

<file path=docProps/custom.xml><?xml version="1.0" encoding="utf-8"?>
<Properties xmlns="http://schemas.openxmlformats.org/officeDocument/2006/custom-properties" xmlns:vt="http://schemas.openxmlformats.org/officeDocument/2006/docPropsVTypes"/>
</file>